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4177737A" w14:textId="77777777" w:rsidTr="005D33BF">
        <w:trPr>
          <w:trHeight w:val="11493"/>
        </w:trPr>
        <w:tc>
          <w:tcPr>
            <w:tcW w:w="2376" w:type="dxa"/>
            <w:tcBorders>
              <w:top w:val="nil"/>
              <w:left w:val="nil"/>
              <w:bottom w:val="nil"/>
              <w:right w:val="nil"/>
            </w:tcBorders>
          </w:tcPr>
          <w:p w14:paraId="07BDB7C3" w14:textId="77777777" w:rsidR="004A7305" w:rsidRDefault="004A7305" w:rsidP="004A7305">
            <w:pPr>
              <w:ind w:right="-8486"/>
            </w:pPr>
            <w:r>
              <w:rPr>
                <w:noProof/>
              </w:rPr>
              <w:drawing>
                <wp:inline distT="0" distB="0" distL="0" distR="0" wp14:anchorId="55E8AB17" wp14:editId="59F86E06">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143F57FF" w14:textId="77777777" w:rsidR="005B72DF" w:rsidRDefault="005B72DF" w:rsidP="004A7305">
            <w:pPr>
              <w:ind w:right="-8486"/>
            </w:pPr>
          </w:p>
          <w:p w14:paraId="5D1F8A8B"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1E12E1D5"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556E76C1"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09CEA3CE" w14:textId="77777777" w:rsidR="004A7305" w:rsidRDefault="00195BC4" w:rsidP="00351DE3">
            <w:pPr>
              <w:ind w:right="-720"/>
              <w:rPr>
                <w:rFonts w:ascii="Arial" w:hAnsi="Arial" w:cs="Arial"/>
                <w:i/>
                <w:color w:val="343433"/>
              </w:rPr>
            </w:pPr>
            <w:r>
              <w:rPr>
                <w:rFonts w:ascii="Arial" w:hAnsi="Arial" w:cs="Arial"/>
                <w:b/>
                <w:color w:val="055828"/>
                <w:sz w:val="36"/>
                <w:szCs w:val="36"/>
              </w:rPr>
              <w:t>Evan</w:t>
            </w:r>
            <w:r w:rsidR="004A7305" w:rsidRPr="004A7305">
              <w:rPr>
                <w:rFonts w:ascii="Arial" w:hAnsi="Arial" w:cs="Arial"/>
                <w:b/>
                <w:color w:val="055828"/>
                <w:sz w:val="36"/>
                <w:szCs w:val="36"/>
              </w:rPr>
              <w:t xml:space="preserve"> </w:t>
            </w:r>
            <w:r>
              <w:rPr>
                <w:rFonts w:ascii="Arial" w:hAnsi="Arial" w:cs="Arial"/>
                <w:b/>
                <w:color w:val="055828"/>
                <w:sz w:val="36"/>
                <w:szCs w:val="36"/>
              </w:rPr>
              <w:t>A</w:t>
            </w:r>
            <w:r w:rsidR="004A7305" w:rsidRPr="004A7305">
              <w:rPr>
                <w:rFonts w:ascii="Arial" w:hAnsi="Arial" w:cs="Arial"/>
                <w:b/>
                <w:color w:val="055828"/>
                <w:sz w:val="36"/>
                <w:szCs w:val="36"/>
              </w:rPr>
              <w:t xml:space="preserve">. </w:t>
            </w:r>
            <w:r>
              <w:rPr>
                <w:rFonts w:ascii="Arial" w:hAnsi="Arial" w:cs="Arial"/>
                <w:b/>
                <w:color w:val="055828"/>
                <w:sz w:val="36"/>
                <w:szCs w:val="36"/>
              </w:rPr>
              <w:t>Wyatt</w:t>
            </w:r>
            <w:r w:rsidR="004A7305">
              <w:rPr>
                <w:rFonts w:ascii="Arial" w:hAnsi="Arial" w:cs="Arial"/>
                <w:b/>
                <w:color w:val="055828"/>
                <w:sz w:val="36"/>
                <w:szCs w:val="36"/>
              </w:rPr>
              <w:t xml:space="preserve">, </w:t>
            </w:r>
            <w:r>
              <w:rPr>
                <w:rFonts w:ascii="Arial" w:hAnsi="Arial" w:cs="Arial"/>
                <w:b/>
                <w:color w:val="055828"/>
                <w:sz w:val="28"/>
                <w:szCs w:val="28"/>
              </w:rPr>
              <w:t>AICP</w:t>
            </w:r>
            <w:r w:rsidR="004A7305">
              <w:rPr>
                <w:rFonts w:ascii="Arial" w:hAnsi="Arial" w:cs="Arial"/>
                <w:b/>
                <w:color w:val="055828"/>
                <w:sz w:val="36"/>
                <w:szCs w:val="36"/>
              </w:rPr>
              <w:t xml:space="preserve"> </w:t>
            </w:r>
            <w:r w:rsidR="004A7305" w:rsidRPr="004A7305">
              <w:rPr>
                <w:rFonts w:ascii="Arial" w:hAnsi="Arial" w:cs="Arial"/>
                <w:i/>
                <w:color w:val="343433"/>
              </w:rPr>
              <w:t xml:space="preserve">| Director of </w:t>
            </w:r>
            <w:r>
              <w:rPr>
                <w:rFonts w:ascii="Arial" w:hAnsi="Arial" w:cs="Arial"/>
                <w:i/>
                <w:color w:val="343433"/>
              </w:rPr>
              <w:t>Land Planning</w:t>
            </w:r>
          </w:p>
          <w:p w14:paraId="576ED992"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195BC4">
              <w:rPr>
                <w:rFonts w:ascii="Arial" w:hAnsi="Arial" w:cs="Arial"/>
                <w:color w:val="343433"/>
                <w:sz w:val="22"/>
                <w:szCs w:val="22"/>
              </w:rPr>
              <w:t>ewyatt</w:t>
            </w:r>
            <w:r w:rsidRPr="00507F9E">
              <w:rPr>
                <w:rFonts w:ascii="Arial" w:hAnsi="Arial" w:cs="Arial"/>
                <w:color w:val="343433"/>
                <w:sz w:val="22"/>
                <w:szCs w:val="22"/>
              </w:rPr>
              <w:t>@greenwayeng.com</w:t>
            </w:r>
          </w:p>
          <w:p w14:paraId="529D97AB" w14:textId="77777777" w:rsidR="004A7305" w:rsidRDefault="004A7305" w:rsidP="004A7305">
            <w:pPr>
              <w:spacing w:before="60"/>
              <w:ind w:right="-720"/>
              <w:rPr>
                <w:rFonts w:ascii="Arial" w:hAnsi="Arial" w:cs="Arial"/>
                <w:color w:val="343433"/>
                <w:sz w:val="20"/>
                <w:szCs w:val="20"/>
              </w:rPr>
            </w:pPr>
          </w:p>
          <w:p w14:paraId="02D06EF7" w14:textId="77777777" w:rsidR="004A7305" w:rsidRPr="00E13C43" w:rsidRDefault="004A7305" w:rsidP="004A7305">
            <w:pPr>
              <w:pStyle w:val="p1"/>
              <w:rPr>
                <w:rFonts w:ascii="Arial" w:hAnsi="Arial" w:cs="Arial"/>
                <w:b/>
                <w:bCs/>
                <w:color w:val="055828"/>
                <w:sz w:val="26"/>
                <w:szCs w:val="26"/>
              </w:rPr>
            </w:pPr>
            <w:r w:rsidRPr="00E13C43">
              <w:rPr>
                <w:rFonts w:ascii="Arial" w:hAnsi="Arial" w:cs="Arial"/>
                <w:b/>
                <w:bCs/>
                <w:color w:val="055828"/>
                <w:sz w:val="26"/>
                <w:szCs w:val="26"/>
              </w:rPr>
              <w:t xml:space="preserve">Title and </w:t>
            </w:r>
            <w:r w:rsidR="00507F9E" w:rsidRPr="00E13C43">
              <w:rPr>
                <w:rFonts w:ascii="Arial" w:hAnsi="Arial" w:cs="Arial"/>
                <w:b/>
                <w:bCs/>
                <w:color w:val="055828"/>
                <w:sz w:val="26"/>
                <w:szCs w:val="26"/>
              </w:rPr>
              <w:t>Responsibilities</w:t>
            </w:r>
            <w:r w:rsidRPr="00E13C43">
              <w:rPr>
                <w:rFonts w:ascii="Arial" w:hAnsi="Arial" w:cs="Arial"/>
                <w:b/>
                <w:bCs/>
                <w:color w:val="055828"/>
                <w:sz w:val="26"/>
                <w:szCs w:val="26"/>
              </w:rPr>
              <w:t>:</w:t>
            </w:r>
          </w:p>
          <w:p w14:paraId="113DA62B" w14:textId="77777777" w:rsidR="00507F9E" w:rsidRDefault="00195BC4" w:rsidP="00507F9E">
            <w:pPr>
              <w:spacing w:before="60"/>
              <w:rPr>
                <w:rFonts w:ascii="Arial" w:hAnsi="Arial" w:cs="Arial"/>
                <w:color w:val="343433"/>
                <w:sz w:val="22"/>
                <w:szCs w:val="22"/>
              </w:rPr>
            </w:pPr>
            <w:r w:rsidRPr="00195BC4">
              <w:rPr>
                <w:rFonts w:ascii="Arial" w:hAnsi="Arial" w:cs="Arial"/>
                <w:color w:val="343433"/>
                <w:sz w:val="22"/>
                <w:szCs w:val="22"/>
              </w:rPr>
              <w:t>Mr. Wyatt is the Director of Land Planning and oversees all aspects of land planning, development programming, and land use entitlement work for clients of the Company. He provides project management services for development applications and designs, as well as oversight to the design team and other project managers in the Company. </w:t>
            </w:r>
          </w:p>
          <w:p w14:paraId="051C6817" w14:textId="77777777" w:rsidR="00195BC4" w:rsidRDefault="00195BC4" w:rsidP="00507F9E">
            <w:pPr>
              <w:spacing w:before="60"/>
              <w:rPr>
                <w:rFonts w:ascii="Arial" w:hAnsi="Arial" w:cs="Arial"/>
                <w:color w:val="343433"/>
                <w:sz w:val="22"/>
                <w:szCs w:val="22"/>
              </w:rPr>
            </w:pPr>
          </w:p>
          <w:p w14:paraId="2DD1E1C5"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67CF0ADF" w14:textId="77777777" w:rsidR="00507F9E" w:rsidRDefault="00195BC4" w:rsidP="00507F9E">
            <w:pPr>
              <w:spacing w:before="60"/>
              <w:rPr>
                <w:rFonts w:ascii="Arial" w:hAnsi="Arial" w:cs="Arial"/>
                <w:color w:val="343433"/>
                <w:sz w:val="22"/>
                <w:szCs w:val="22"/>
              </w:rPr>
            </w:pPr>
            <w:r w:rsidRPr="00195BC4">
              <w:rPr>
                <w:rFonts w:ascii="Arial" w:hAnsi="Arial" w:cs="Arial"/>
                <w:color w:val="343433"/>
                <w:sz w:val="22"/>
                <w:szCs w:val="22"/>
              </w:rPr>
              <w:t>Mr. Evan Wyatt is a professional land planner and has worked in the field since 1989. He is experienced in urban, suburban, and rural land use planning and has served as project manager for large-scale rezoning, master development planning, and mapping projects for private and municipal clients. His experience includes a wide range of Comprehensive Policy Planning, Rezoning, Proffer Programs, Master Development Planning for commercial, industrial, and residential projects, site design and subdivision design planning, transportation and infrastructure planning, and Capital Improvements Program Planning in the northern Shenandoah Valley, with an emphasis on Frederick County, the Towns of Stephens City and Middletown and the City of Winchester, Virginia. </w:t>
            </w:r>
          </w:p>
          <w:p w14:paraId="0CE0F1B8" w14:textId="77777777" w:rsidR="00195BC4" w:rsidRDefault="00195BC4" w:rsidP="00507F9E">
            <w:pPr>
              <w:spacing w:before="60"/>
              <w:rPr>
                <w:rFonts w:ascii="Arial" w:hAnsi="Arial" w:cs="Arial"/>
                <w:color w:val="343433"/>
                <w:sz w:val="22"/>
                <w:szCs w:val="22"/>
              </w:rPr>
            </w:pPr>
          </w:p>
          <w:p w14:paraId="2CA5D81E"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7160BA2E" w14:textId="77777777" w:rsidR="00DD1F09" w:rsidRDefault="00DD1F09" w:rsidP="0057004B">
            <w:pPr>
              <w:spacing w:before="58"/>
              <w:rPr>
                <w:rFonts w:ascii="Arial" w:hAnsi="Arial" w:cs="Arial"/>
                <w:color w:val="343433"/>
                <w:sz w:val="22"/>
                <w:szCs w:val="22"/>
              </w:rPr>
            </w:pPr>
            <w:r w:rsidRPr="00DD1F09">
              <w:rPr>
                <w:rFonts w:ascii="Arial" w:hAnsi="Arial" w:cs="Arial"/>
                <w:b/>
                <w:bCs/>
                <w:color w:val="343433"/>
                <w:sz w:val="22"/>
                <w:szCs w:val="22"/>
              </w:rPr>
              <w:t>199</w:t>
            </w:r>
            <w:r w:rsidR="00195BC4">
              <w:rPr>
                <w:rFonts w:ascii="Arial" w:hAnsi="Arial" w:cs="Arial"/>
                <w:b/>
                <w:bCs/>
                <w:color w:val="343433"/>
                <w:sz w:val="22"/>
                <w:szCs w:val="22"/>
              </w:rPr>
              <w:t>5</w:t>
            </w:r>
            <w:r w:rsidRPr="00DD1F09">
              <w:rPr>
                <w:rFonts w:ascii="Arial" w:hAnsi="Arial" w:cs="Arial"/>
                <w:color w:val="343433"/>
                <w:sz w:val="22"/>
                <w:szCs w:val="22"/>
              </w:rPr>
              <w:t xml:space="preserve"> – </w:t>
            </w:r>
            <w:r w:rsidR="00195BC4">
              <w:rPr>
                <w:rFonts w:ascii="Arial" w:hAnsi="Arial" w:cs="Arial"/>
                <w:color w:val="343433"/>
                <w:sz w:val="22"/>
                <w:szCs w:val="22"/>
              </w:rPr>
              <w:t>Master</w:t>
            </w:r>
            <w:r w:rsidRPr="00DD1F09">
              <w:rPr>
                <w:rFonts w:ascii="Arial" w:hAnsi="Arial" w:cs="Arial"/>
                <w:color w:val="343433"/>
                <w:sz w:val="22"/>
                <w:szCs w:val="22"/>
              </w:rPr>
              <w:t xml:space="preserve"> of </w:t>
            </w:r>
            <w:r w:rsidR="00195BC4">
              <w:rPr>
                <w:rFonts w:ascii="Arial" w:hAnsi="Arial" w:cs="Arial"/>
                <w:color w:val="343433"/>
                <w:sz w:val="22"/>
                <w:szCs w:val="22"/>
              </w:rPr>
              <w:t xml:space="preserve">Planning </w:t>
            </w:r>
            <w:r w:rsidRPr="00DD1F09">
              <w:rPr>
                <w:rFonts w:ascii="Arial" w:hAnsi="Arial" w:cs="Arial"/>
                <w:color w:val="343433"/>
                <w:sz w:val="22"/>
                <w:szCs w:val="22"/>
              </w:rPr>
              <w:t xml:space="preserve">– </w:t>
            </w:r>
            <w:r w:rsidR="00195BC4">
              <w:rPr>
                <w:rFonts w:ascii="Arial" w:hAnsi="Arial" w:cs="Arial"/>
                <w:color w:val="343433"/>
                <w:sz w:val="22"/>
                <w:szCs w:val="22"/>
              </w:rPr>
              <w:t>University of Virginia|</w:t>
            </w:r>
            <w:r w:rsidR="00195BC4">
              <w:rPr>
                <w:rFonts w:ascii="Arial" w:hAnsi="Arial" w:cs="Arial"/>
                <w:color w:val="343433"/>
                <w:sz w:val="22"/>
                <w:szCs w:val="22"/>
              </w:rPr>
              <w:br/>
            </w:r>
            <w:r w:rsidR="00195BC4" w:rsidRPr="00DD1F09">
              <w:rPr>
                <w:rFonts w:ascii="Arial" w:hAnsi="Arial" w:cs="Arial"/>
                <w:b/>
                <w:bCs/>
                <w:color w:val="343433"/>
                <w:sz w:val="22"/>
                <w:szCs w:val="22"/>
              </w:rPr>
              <w:t>19</w:t>
            </w:r>
            <w:r w:rsidR="00195BC4">
              <w:rPr>
                <w:rFonts w:ascii="Arial" w:hAnsi="Arial" w:cs="Arial"/>
                <w:b/>
                <w:bCs/>
                <w:color w:val="343433"/>
                <w:sz w:val="22"/>
                <w:szCs w:val="22"/>
              </w:rPr>
              <w:t>87</w:t>
            </w:r>
            <w:r w:rsidR="00195BC4" w:rsidRPr="00DD1F09">
              <w:rPr>
                <w:rFonts w:ascii="Arial" w:hAnsi="Arial" w:cs="Arial"/>
                <w:color w:val="343433"/>
                <w:sz w:val="22"/>
                <w:szCs w:val="22"/>
              </w:rPr>
              <w:t xml:space="preserve"> – </w:t>
            </w:r>
            <w:r w:rsidR="00195BC4">
              <w:rPr>
                <w:rFonts w:ascii="Arial" w:hAnsi="Arial" w:cs="Arial"/>
                <w:color w:val="343433"/>
                <w:sz w:val="22"/>
                <w:szCs w:val="22"/>
              </w:rPr>
              <w:t>Bachelor of Science: Geography Planning Concentration</w:t>
            </w:r>
            <w:r w:rsidR="00195BC4">
              <w:rPr>
                <w:rFonts w:ascii="Arial" w:hAnsi="Arial" w:cs="Arial"/>
                <w:color w:val="343433"/>
                <w:sz w:val="22"/>
                <w:szCs w:val="22"/>
              </w:rPr>
              <w:t xml:space="preserve"> </w:t>
            </w:r>
            <w:r w:rsidR="00195BC4" w:rsidRPr="00DD1F09">
              <w:rPr>
                <w:rFonts w:ascii="Arial" w:hAnsi="Arial" w:cs="Arial"/>
                <w:color w:val="343433"/>
                <w:sz w:val="22"/>
                <w:szCs w:val="22"/>
              </w:rPr>
              <w:t xml:space="preserve">– </w:t>
            </w:r>
            <w:r w:rsidR="00195BC4">
              <w:rPr>
                <w:rFonts w:ascii="Arial" w:hAnsi="Arial" w:cs="Arial"/>
                <w:color w:val="343433"/>
                <w:sz w:val="22"/>
                <w:szCs w:val="22"/>
              </w:rPr>
              <w:br/>
              <w:t xml:space="preserve">            Radford University</w:t>
            </w:r>
          </w:p>
          <w:p w14:paraId="26D37B43" w14:textId="77777777" w:rsidR="0057004B" w:rsidRDefault="0057004B" w:rsidP="0057004B">
            <w:pPr>
              <w:spacing w:before="58"/>
              <w:rPr>
                <w:rFonts w:ascii="Arial" w:hAnsi="Arial" w:cs="Arial"/>
                <w:color w:val="343433"/>
                <w:sz w:val="22"/>
                <w:szCs w:val="22"/>
              </w:rPr>
            </w:pPr>
          </w:p>
          <w:p w14:paraId="1A2C7942"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37348A21" w14:textId="77777777" w:rsidR="0057004B" w:rsidRPr="0057004B" w:rsidRDefault="00195BC4" w:rsidP="0057004B">
            <w:pPr>
              <w:pStyle w:val="p1"/>
              <w:spacing w:before="58"/>
              <w:rPr>
                <w:rFonts w:ascii="Arial" w:hAnsi="Arial" w:cs="Arial"/>
                <w:color w:val="343433"/>
                <w:sz w:val="20"/>
                <w:szCs w:val="20"/>
              </w:rPr>
            </w:pPr>
            <w:r>
              <w:rPr>
                <w:rFonts w:ascii="Arial" w:hAnsi="Arial" w:cs="Arial"/>
                <w:b/>
                <w:bCs/>
                <w:color w:val="343433"/>
                <w:sz w:val="20"/>
                <w:szCs w:val="20"/>
              </w:rPr>
              <w:t>1996</w:t>
            </w:r>
            <w:r w:rsidR="0057004B" w:rsidRPr="00DD1F09">
              <w:rPr>
                <w:rFonts w:ascii="Arial" w:hAnsi="Arial" w:cs="Arial"/>
                <w:color w:val="343433"/>
                <w:sz w:val="20"/>
                <w:szCs w:val="20"/>
              </w:rPr>
              <w:t xml:space="preserve"> – </w:t>
            </w:r>
            <w:r>
              <w:rPr>
                <w:rFonts w:ascii="Arial" w:hAnsi="Arial" w:cs="Arial"/>
                <w:color w:val="343433"/>
                <w:sz w:val="20"/>
                <w:szCs w:val="20"/>
              </w:rPr>
              <w:t>American Institute of Certified Planners</w:t>
            </w:r>
          </w:p>
          <w:p w14:paraId="75A3F3D2" w14:textId="77777777" w:rsidR="0057004B" w:rsidRPr="0057004B" w:rsidRDefault="0057004B" w:rsidP="0057004B">
            <w:pPr>
              <w:rPr>
                <w:rFonts w:ascii="Arial" w:hAnsi="Arial" w:cs="Arial"/>
                <w:color w:val="343433"/>
                <w:sz w:val="20"/>
                <w:szCs w:val="20"/>
              </w:rPr>
            </w:pPr>
            <w:r w:rsidRPr="0057004B">
              <w:rPr>
                <w:rFonts w:ascii="Arial" w:hAnsi="Arial" w:cs="Arial"/>
                <w:b/>
                <w:bCs/>
                <w:color w:val="343433"/>
                <w:sz w:val="20"/>
                <w:szCs w:val="20"/>
              </w:rPr>
              <w:t>20</w:t>
            </w:r>
            <w:r w:rsidR="00195BC4">
              <w:rPr>
                <w:rFonts w:ascii="Arial" w:hAnsi="Arial" w:cs="Arial"/>
                <w:b/>
                <w:bCs/>
                <w:color w:val="343433"/>
                <w:sz w:val="20"/>
                <w:szCs w:val="20"/>
              </w:rPr>
              <w:t>12</w:t>
            </w:r>
            <w:r w:rsidRPr="0057004B">
              <w:rPr>
                <w:rFonts w:ascii="Arial" w:hAnsi="Arial" w:cs="Arial"/>
                <w:color w:val="343433"/>
                <w:sz w:val="20"/>
                <w:szCs w:val="20"/>
              </w:rPr>
              <w:t xml:space="preserve"> – </w:t>
            </w:r>
            <w:r w:rsidR="00195BC4">
              <w:rPr>
                <w:rFonts w:ascii="Arial" w:hAnsi="Arial" w:cs="Arial"/>
                <w:color w:val="343433"/>
                <w:sz w:val="20"/>
                <w:szCs w:val="20"/>
              </w:rPr>
              <w:t xml:space="preserve">Expert Witness Catlett Farm, LLC v. Fauquier County Board </w:t>
            </w:r>
            <w:r w:rsidR="00195BC4">
              <w:rPr>
                <w:rFonts w:ascii="Arial" w:hAnsi="Arial" w:cs="Arial"/>
                <w:color w:val="343433"/>
                <w:sz w:val="20"/>
                <w:szCs w:val="20"/>
              </w:rPr>
              <w:br/>
              <w:t xml:space="preserve">            Civil Action No. CL12000004</w:t>
            </w:r>
          </w:p>
          <w:p w14:paraId="2DCDA558" w14:textId="77777777" w:rsidR="0057004B" w:rsidRPr="006C0C88" w:rsidRDefault="0057004B" w:rsidP="0057004B">
            <w:pPr>
              <w:rPr>
                <w:rFonts w:ascii="Arial" w:hAnsi="Arial" w:cs="Arial"/>
                <w:color w:val="343433"/>
                <w:sz w:val="22"/>
                <w:szCs w:val="22"/>
              </w:rPr>
            </w:pPr>
          </w:p>
          <w:p w14:paraId="454CE3BB"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31C950B4" w14:textId="77777777" w:rsidR="006C0C88" w:rsidRPr="006C0C88" w:rsidRDefault="00195BC4" w:rsidP="006C0C88">
            <w:pPr>
              <w:pStyle w:val="p1"/>
              <w:spacing w:before="58"/>
              <w:rPr>
                <w:color w:val="343433"/>
                <w:sz w:val="16"/>
                <w:szCs w:val="16"/>
              </w:rPr>
            </w:pPr>
            <w:r>
              <w:rPr>
                <w:rFonts w:ascii="Arial" w:hAnsi="Arial" w:cs="Arial"/>
                <w:b/>
                <w:bCs/>
                <w:color w:val="343433"/>
                <w:sz w:val="20"/>
                <w:szCs w:val="20"/>
              </w:rPr>
              <w:t>1996</w:t>
            </w:r>
            <w:r w:rsidR="0057004B" w:rsidRPr="006C0C88">
              <w:rPr>
                <w:rFonts w:ascii="Arial" w:hAnsi="Arial" w:cs="Arial"/>
                <w:b/>
                <w:bCs/>
                <w:color w:val="343433"/>
                <w:sz w:val="20"/>
                <w:szCs w:val="20"/>
              </w:rPr>
              <w:t>-20</w:t>
            </w:r>
            <w:r>
              <w:rPr>
                <w:rFonts w:ascii="Arial" w:hAnsi="Arial" w:cs="Arial"/>
                <w:b/>
                <w:bCs/>
                <w:color w:val="343433"/>
                <w:sz w:val="20"/>
                <w:szCs w:val="20"/>
              </w:rPr>
              <w:t>14</w:t>
            </w:r>
            <w:r w:rsidR="0057004B" w:rsidRPr="00DD1F09">
              <w:rPr>
                <w:rFonts w:ascii="Arial" w:hAnsi="Arial" w:cs="Arial"/>
                <w:color w:val="343433"/>
                <w:sz w:val="20"/>
                <w:szCs w:val="20"/>
              </w:rPr>
              <w:t xml:space="preserve"> – </w:t>
            </w:r>
            <w:r>
              <w:rPr>
                <w:rFonts w:ascii="Arial" w:hAnsi="Arial" w:cs="Arial"/>
                <w:color w:val="343433"/>
                <w:sz w:val="22"/>
                <w:szCs w:val="22"/>
              </w:rPr>
              <w:t>American Institute of Certified Planning</w:t>
            </w:r>
            <w:r>
              <w:rPr>
                <w:rFonts w:ascii="Arial" w:hAnsi="Arial" w:cs="Arial"/>
                <w:color w:val="343433"/>
                <w:sz w:val="22"/>
                <w:szCs w:val="22"/>
              </w:rPr>
              <w:br/>
            </w:r>
            <w:r>
              <w:rPr>
                <w:rFonts w:ascii="Arial" w:hAnsi="Arial" w:cs="Arial"/>
                <w:b/>
                <w:bCs/>
                <w:color w:val="343433"/>
                <w:sz w:val="20"/>
                <w:szCs w:val="20"/>
              </w:rPr>
              <w:t>19</w:t>
            </w:r>
            <w:r>
              <w:rPr>
                <w:rFonts w:ascii="Arial" w:hAnsi="Arial" w:cs="Arial"/>
                <w:b/>
                <w:bCs/>
                <w:color w:val="343433"/>
                <w:sz w:val="20"/>
                <w:szCs w:val="20"/>
              </w:rPr>
              <w:t>89</w:t>
            </w:r>
            <w:r w:rsidRPr="006C0C88">
              <w:rPr>
                <w:rFonts w:ascii="Arial" w:hAnsi="Arial" w:cs="Arial"/>
                <w:b/>
                <w:bCs/>
                <w:color w:val="343433"/>
                <w:sz w:val="20"/>
                <w:szCs w:val="20"/>
              </w:rPr>
              <w:t>-20</w:t>
            </w:r>
            <w:r>
              <w:rPr>
                <w:rFonts w:ascii="Arial" w:hAnsi="Arial" w:cs="Arial"/>
                <w:b/>
                <w:bCs/>
                <w:color w:val="343433"/>
                <w:sz w:val="20"/>
                <w:szCs w:val="20"/>
              </w:rPr>
              <w:t>14</w:t>
            </w:r>
            <w:r w:rsidRPr="00DD1F09">
              <w:rPr>
                <w:rFonts w:ascii="Arial" w:hAnsi="Arial" w:cs="Arial"/>
                <w:color w:val="343433"/>
                <w:sz w:val="20"/>
                <w:szCs w:val="20"/>
              </w:rPr>
              <w:t xml:space="preserve"> – </w:t>
            </w:r>
            <w:r>
              <w:rPr>
                <w:rFonts w:ascii="Arial" w:hAnsi="Arial" w:cs="Arial"/>
                <w:color w:val="343433"/>
                <w:sz w:val="22"/>
                <w:szCs w:val="22"/>
              </w:rPr>
              <w:t xml:space="preserve">American </w:t>
            </w:r>
            <w:r>
              <w:rPr>
                <w:rFonts w:ascii="Arial" w:hAnsi="Arial" w:cs="Arial"/>
                <w:color w:val="343433"/>
                <w:sz w:val="22"/>
                <w:szCs w:val="22"/>
              </w:rPr>
              <w:t>Planning Association (VA Chapter)</w:t>
            </w:r>
          </w:p>
          <w:p w14:paraId="1329E614" w14:textId="77777777" w:rsidR="0057004B" w:rsidRPr="0057004B" w:rsidRDefault="0057004B" w:rsidP="0057004B">
            <w:pPr>
              <w:pStyle w:val="p1"/>
              <w:spacing w:before="58"/>
              <w:rPr>
                <w:rFonts w:ascii="Arial" w:hAnsi="Arial" w:cs="Arial"/>
                <w:color w:val="343433"/>
                <w:sz w:val="20"/>
                <w:szCs w:val="20"/>
              </w:rPr>
            </w:pPr>
          </w:p>
          <w:p w14:paraId="496C5B31"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5CF33D0B"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195BC4">
              <w:rPr>
                <w:rFonts w:ascii="Lato" w:hAnsi="Lato" w:cs="Times New Roman"/>
                <w:b/>
                <w:bCs/>
                <w:color w:val="343433"/>
                <w:sz w:val="22"/>
                <w:szCs w:val="22"/>
              </w:rPr>
              <w:t>02</w:t>
            </w:r>
            <w:r w:rsidRPr="006C0C88">
              <w:rPr>
                <w:rFonts w:ascii="Lato" w:hAnsi="Lato" w:cs="Times New Roman"/>
                <w:b/>
                <w:bCs/>
                <w:color w:val="343433"/>
                <w:sz w:val="22"/>
                <w:szCs w:val="22"/>
              </w:rPr>
              <w:t>-Present</w:t>
            </w:r>
            <w:r w:rsidR="00195BC4">
              <w:rPr>
                <w:rFonts w:ascii="Lato" w:hAnsi="Lato" w:cs="Times New Roman"/>
                <w:color w:val="343433"/>
                <w:sz w:val="22"/>
                <w:szCs w:val="22"/>
              </w:rPr>
              <w:t> </w:t>
            </w:r>
            <w:r w:rsidRPr="00E13C43">
              <w:rPr>
                <w:rFonts w:ascii="Lato" w:hAnsi="Lato" w:cs="Times New Roman"/>
                <w:color w:val="343433"/>
                <w:sz w:val="22"/>
                <w:szCs w:val="22"/>
              </w:rPr>
              <w:t xml:space="preserve">– </w:t>
            </w:r>
            <w:r w:rsidRPr="006C0C88">
              <w:rPr>
                <w:rFonts w:ascii="Lato" w:hAnsi="Lato" w:cs="Times New Roman"/>
                <w:color w:val="343433"/>
                <w:sz w:val="22"/>
                <w:szCs w:val="22"/>
              </w:rPr>
              <w:t xml:space="preserve">Director of </w:t>
            </w:r>
            <w:r w:rsidR="00195BC4">
              <w:rPr>
                <w:rFonts w:ascii="Lato" w:hAnsi="Lato" w:cs="Times New Roman"/>
                <w:color w:val="343433"/>
                <w:sz w:val="22"/>
                <w:szCs w:val="22"/>
              </w:rPr>
              <w:t>Land Planning</w:t>
            </w:r>
            <w:r w:rsidRPr="006C0C88">
              <w:rPr>
                <w:rFonts w:ascii="Lato" w:hAnsi="Lato" w:cs="Times New Roman"/>
                <w:color w:val="343433"/>
                <w:sz w:val="22"/>
                <w:szCs w:val="22"/>
              </w:rPr>
              <w:t>, Greenway Engineering</w:t>
            </w:r>
          </w:p>
          <w:p w14:paraId="7A79AB74" w14:textId="77777777"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200</w:t>
            </w:r>
            <w:r w:rsidR="00195BC4">
              <w:rPr>
                <w:rFonts w:ascii="Lato" w:hAnsi="Lato" w:cs="Times New Roman"/>
                <w:b/>
                <w:bCs/>
                <w:color w:val="343433"/>
                <w:sz w:val="22"/>
                <w:szCs w:val="22"/>
              </w:rPr>
              <w:t>0</w:t>
            </w:r>
            <w:r w:rsidRPr="006C0C88">
              <w:rPr>
                <w:rFonts w:ascii="Lato" w:hAnsi="Lato" w:cs="Times New Roman"/>
                <w:b/>
                <w:bCs/>
                <w:color w:val="343433"/>
                <w:sz w:val="22"/>
                <w:szCs w:val="22"/>
              </w:rPr>
              <w:t>-20</w:t>
            </w:r>
            <w:r w:rsidR="00195BC4">
              <w:rPr>
                <w:rFonts w:ascii="Lato" w:hAnsi="Lato" w:cs="Times New Roman"/>
                <w:b/>
                <w:bCs/>
                <w:color w:val="343433"/>
                <w:sz w:val="22"/>
                <w:szCs w:val="22"/>
              </w:rPr>
              <w:t>02</w:t>
            </w:r>
            <w:r w:rsidRPr="00E13C43">
              <w:rPr>
                <w:rFonts w:ascii="Lato" w:hAnsi="Lato" w:cs="Times New Roman"/>
                <w:color w:val="343433"/>
                <w:sz w:val="22"/>
                <w:szCs w:val="22"/>
              </w:rPr>
              <w:t xml:space="preserve"> – </w:t>
            </w:r>
            <w:r w:rsidR="00195BC4">
              <w:rPr>
                <w:rFonts w:ascii="Lato" w:hAnsi="Lato" w:cs="Times New Roman"/>
                <w:color w:val="343433"/>
                <w:sz w:val="22"/>
                <w:szCs w:val="22"/>
              </w:rPr>
              <w:t>Director of Planning</w:t>
            </w:r>
            <w:r w:rsidRPr="006C0C88">
              <w:rPr>
                <w:rFonts w:ascii="Lato" w:hAnsi="Lato" w:cs="Times New Roman"/>
                <w:color w:val="343433"/>
                <w:sz w:val="22"/>
                <w:szCs w:val="22"/>
              </w:rPr>
              <w:t xml:space="preserve">, </w:t>
            </w:r>
            <w:r w:rsidR="00195BC4">
              <w:rPr>
                <w:rFonts w:ascii="Lato" w:hAnsi="Lato" w:cs="Times New Roman"/>
                <w:color w:val="343433"/>
                <w:sz w:val="22"/>
                <w:szCs w:val="22"/>
              </w:rPr>
              <w:t>County of Frederick, VA</w:t>
            </w:r>
          </w:p>
          <w:p w14:paraId="28B386E4" w14:textId="77777777" w:rsidR="001F0494" w:rsidRDefault="006C0C88" w:rsidP="001F0494">
            <w:pPr>
              <w:rPr>
                <w:rFonts w:ascii="Lato" w:hAnsi="Lato" w:cs="Times New Roman"/>
                <w:color w:val="343433"/>
                <w:sz w:val="22"/>
                <w:szCs w:val="22"/>
              </w:rPr>
            </w:pPr>
            <w:r w:rsidRPr="006C0C88">
              <w:rPr>
                <w:rFonts w:ascii="Lato" w:hAnsi="Lato" w:cs="Times New Roman"/>
                <w:b/>
                <w:bCs/>
                <w:color w:val="343433"/>
                <w:sz w:val="22"/>
                <w:szCs w:val="22"/>
              </w:rPr>
              <w:t>19</w:t>
            </w:r>
            <w:r w:rsidR="001F0494">
              <w:rPr>
                <w:rFonts w:ascii="Lato" w:hAnsi="Lato" w:cs="Times New Roman"/>
                <w:b/>
                <w:bCs/>
                <w:color w:val="343433"/>
                <w:sz w:val="22"/>
                <w:szCs w:val="22"/>
              </w:rPr>
              <w:t>89</w:t>
            </w:r>
            <w:r w:rsidRPr="006C0C88">
              <w:rPr>
                <w:rFonts w:ascii="Lato" w:hAnsi="Lato" w:cs="Times New Roman"/>
                <w:b/>
                <w:bCs/>
                <w:color w:val="343433"/>
                <w:sz w:val="22"/>
                <w:szCs w:val="22"/>
              </w:rPr>
              <w:t>-200</w:t>
            </w:r>
            <w:r w:rsidR="001F0494">
              <w:rPr>
                <w:rFonts w:ascii="Lato" w:hAnsi="Lato" w:cs="Times New Roman"/>
                <w:b/>
                <w:bCs/>
                <w:color w:val="343433"/>
                <w:sz w:val="22"/>
                <w:szCs w:val="22"/>
              </w:rPr>
              <w:t>2</w:t>
            </w:r>
            <w:r w:rsidRPr="00E13C43">
              <w:rPr>
                <w:rFonts w:ascii="Lato" w:hAnsi="Lato" w:cs="Times New Roman"/>
                <w:color w:val="343433"/>
                <w:sz w:val="22"/>
                <w:szCs w:val="22"/>
              </w:rPr>
              <w:t xml:space="preserve"> – </w:t>
            </w:r>
            <w:r w:rsidR="001F0494">
              <w:rPr>
                <w:rFonts w:ascii="Lato" w:hAnsi="Lato" w:cs="Times New Roman"/>
                <w:color w:val="343433"/>
                <w:sz w:val="22"/>
                <w:szCs w:val="22"/>
              </w:rPr>
              <w:t>Professional Planner</w:t>
            </w:r>
            <w:r w:rsidR="001F0494" w:rsidRPr="006C0C88">
              <w:rPr>
                <w:rFonts w:ascii="Lato" w:hAnsi="Lato" w:cs="Times New Roman"/>
                <w:color w:val="343433"/>
                <w:sz w:val="22"/>
                <w:szCs w:val="22"/>
              </w:rPr>
              <w:t xml:space="preserve">, </w:t>
            </w:r>
            <w:r w:rsidR="001F0494">
              <w:rPr>
                <w:rFonts w:ascii="Lato" w:hAnsi="Lato" w:cs="Times New Roman"/>
                <w:color w:val="343433"/>
                <w:sz w:val="22"/>
                <w:szCs w:val="22"/>
              </w:rPr>
              <w:t>County of Frederick, VA</w:t>
            </w:r>
            <w:r w:rsidRPr="006C0C88">
              <w:rPr>
                <w:rFonts w:ascii="Lato" w:hAnsi="Lato" w:cs="Times New Roman"/>
                <w:color w:val="343433"/>
                <w:sz w:val="22"/>
                <w:szCs w:val="22"/>
              </w:rPr>
              <w:br/>
            </w:r>
          </w:p>
          <w:p w14:paraId="0A4A9526" w14:textId="77777777" w:rsidR="00194203" w:rsidRPr="001F0494" w:rsidRDefault="00194203" w:rsidP="001F0494">
            <w:pPr>
              <w:rPr>
                <w:rFonts w:ascii="Lato" w:hAnsi="Lato" w:cs="Times New Roman"/>
                <w:color w:val="343433"/>
                <w:sz w:val="22"/>
                <w:szCs w:val="22"/>
              </w:rPr>
            </w:pPr>
            <w:r w:rsidRPr="00E13C43">
              <w:rPr>
                <w:rFonts w:ascii="Arial" w:hAnsi="Arial" w:cs="Arial"/>
                <w:b/>
                <w:bCs/>
                <w:color w:val="055828"/>
                <w:sz w:val="26"/>
                <w:szCs w:val="26"/>
              </w:rPr>
              <w:lastRenderedPageBreak/>
              <w:t>Projects:</w:t>
            </w:r>
          </w:p>
          <w:p w14:paraId="6A488EBF"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Snowden Bridge Residential Planned Community</w:t>
            </w:r>
            <w:r>
              <w:rPr>
                <w:rFonts w:ascii="Arial" w:hAnsi="Arial" w:cs="Arial"/>
                <w:b/>
                <w:color w:val="343433"/>
                <w:sz w:val="22"/>
                <w:szCs w:val="22"/>
              </w:rPr>
              <w:t>: Frederick County, Virginia</w:t>
            </w:r>
          </w:p>
          <w:p w14:paraId="7C991B36"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 xml:space="preserve">Project manager for comprehensive plan amendment, rezoning, proffer and development program, general land use and transportation plan design for an </w:t>
            </w:r>
            <w:r>
              <w:rPr>
                <w:rFonts w:ascii="Arial" w:hAnsi="Arial" w:cs="Arial"/>
                <w:color w:val="343433"/>
                <w:sz w:val="22"/>
                <w:szCs w:val="22"/>
              </w:rPr>
              <w:br/>
            </w:r>
            <w:r w:rsidRPr="001F0494">
              <w:rPr>
                <w:rFonts w:ascii="Arial" w:hAnsi="Arial" w:cs="Arial"/>
                <w:color w:val="343433"/>
                <w:sz w:val="22"/>
                <w:szCs w:val="22"/>
              </w:rPr>
              <w:t>800-acre residential planned community containing 2,650 residential units and 500,000 SF of commercial land use. </w:t>
            </w:r>
          </w:p>
          <w:p w14:paraId="18B5E10E" w14:textId="77777777" w:rsidR="001F0494" w:rsidRPr="001F0494" w:rsidRDefault="001F0494" w:rsidP="001F0494">
            <w:pPr>
              <w:spacing w:before="58"/>
              <w:rPr>
                <w:rFonts w:ascii="Arial" w:hAnsi="Arial" w:cs="Arial"/>
                <w:color w:val="343433"/>
                <w:sz w:val="22"/>
                <w:szCs w:val="22"/>
              </w:rPr>
            </w:pPr>
          </w:p>
          <w:p w14:paraId="14878212"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Willow Run Residential Planned Community</w:t>
            </w:r>
            <w:r>
              <w:rPr>
                <w:rFonts w:ascii="Arial" w:hAnsi="Arial" w:cs="Arial"/>
                <w:b/>
                <w:color w:val="343433"/>
                <w:sz w:val="22"/>
                <w:szCs w:val="22"/>
              </w:rPr>
              <w:t>: Frederick County, Virginia</w:t>
            </w:r>
          </w:p>
          <w:p w14:paraId="2D95B7EB" w14:textId="77777777" w:rsidR="001F0494" w:rsidRP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 xml:space="preserve">Project manager for comprehensive plan amendment, rezoning, proffer and development program, general land use and transportation plan design for a </w:t>
            </w:r>
            <w:r>
              <w:rPr>
                <w:rFonts w:ascii="Arial" w:hAnsi="Arial" w:cs="Arial"/>
                <w:color w:val="343433"/>
                <w:sz w:val="22"/>
                <w:szCs w:val="22"/>
              </w:rPr>
              <w:br/>
            </w:r>
            <w:r w:rsidRPr="001F0494">
              <w:rPr>
                <w:rFonts w:ascii="Arial" w:hAnsi="Arial" w:cs="Arial"/>
                <w:color w:val="343433"/>
                <w:sz w:val="22"/>
                <w:szCs w:val="22"/>
              </w:rPr>
              <w:t xml:space="preserve">360-acre residential planned community containing 1,390 residential units and 375,000 SF of commercial land use. This project involved VDOT exception approval for </w:t>
            </w:r>
            <w:proofErr w:type="spellStart"/>
            <w:r w:rsidRPr="001F0494">
              <w:rPr>
                <w:rFonts w:ascii="Arial" w:hAnsi="Arial" w:cs="Arial"/>
                <w:color w:val="343433"/>
                <w:sz w:val="22"/>
                <w:szCs w:val="22"/>
              </w:rPr>
              <w:t>neotraditional</w:t>
            </w:r>
            <w:proofErr w:type="spellEnd"/>
            <w:r w:rsidRPr="001F0494">
              <w:rPr>
                <w:rFonts w:ascii="Arial" w:hAnsi="Arial" w:cs="Arial"/>
                <w:color w:val="343433"/>
                <w:sz w:val="22"/>
                <w:szCs w:val="22"/>
              </w:rPr>
              <w:t xml:space="preserve"> transportation network design. </w:t>
            </w:r>
          </w:p>
          <w:p w14:paraId="63BD81DE" w14:textId="77777777" w:rsidR="001F0494" w:rsidRPr="001F0494" w:rsidRDefault="001F0494" w:rsidP="001F0494">
            <w:pPr>
              <w:spacing w:before="58"/>
              <w:rPr>
                <w:rFonts w:ascii="Arial" w:hAnsi="Arial" w:cs="Arial"/>
                <w:b/>
                <w:color w:val="343433"/>
                <w:sz w:val="22"/>
                <w:szCs w:val="22"/>
              </w:rPr>
            </w:pPr>
          </w:p>
          <w:p w14:paraId="782C1722"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Rutherford’s Crossing Commercial and Industrial Park: </w:t>
            </w:r>
            <w:r>
              <w:rPr>
                <w:rFonts w:ascii="Arial" w:hAnsi="Arial" w:cs="Arial"/>
                <w:b/>
                <w:color w:val="343433"/>
                <w:sz w:val="22"/>
                <w:szCs w:val="22"/>
              </w:rPr>
              <w:t>Frederick County, Virginia</w:t>
            </w:r>
          </w:p>
          <w:p w14:paraId="4E806C5C"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Project manager for rezoning and master development plan approval of a 155-acre commercial and industrial park including FEMA Office Complex. </w:t>
            </w:r>
          </w:p>
          <w:p w14:paraId="2FC9ECC0" w14:textId="77777777" w:rsidR="001F0494" w:rsidRPr="001F0494" w:rsidRDefault="001F0494" w:rsidP="001F0494">
            <w:pPr>
              <w:spacing w:before="58"/>
              <w:rPr>
                <w:rFonts w:ascii="Arial" w:hAnsi="Arial" w:cs="Arial"/>
                <w:color w:val="343433"/>
                <w:sz w:val="22"/>
                <w:szCs w:val="22"/>
              </w:rPr>
            </w:pPr>
          </w:p>
          <w:p w14:paraId="708C47BB"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Russell 150 Mixed-Use Development: </w:t>
            </w:r>
            <w:r>
              <w:rPr>
                <w:rFonts w:ascii="Arial" w:hAnsi="Arial" w:cs="Arial"/>
                <w:b/>
                <w:color w:val="343433"/>
                <w:sz w:val="22"/>
                <w:szCs w:val="22"/>
              </w:rPr>
              <w:t>Frederick County, Virginia</w:t>
            </w:r>
          </w:p>
          <w:p w14:paraId="50A8C3CC"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Project manager for rezoning and master development plan approval for 150-acre mixed-use plan design containing 500,000 SF of general office, commercial, retail, and residential land use. This project involved the creation of a Community Development Authority for significant VDOT transportation network improvements. </w:t>
            </w:r>
          </w:p>
          <w:p w14:paraId="756C547B" w14:textId="77777777" w:rsidR="001F0494" w:rsidRPr="001F0494" w:rsidRDefault="001F0494" w:rsidP="001F0494">
            <w:pPr>
              <w:spacing w:before="58"/>
              <w:rPr>
                <w:rFonts w:ascii="Arial" w:hAnsi="Arial" w:cs="Arial"/>
                <w:color w:val="343433"/>
                <w:sz w:val="22"/>
                <w:szCs w:val="22"/>
              </w:rPr>
            </w:pPr>
          </w:p>
          <w:p w14:paraId="57F1D7B0"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Northeast Land Use Plan: </w:t>
            </w:r>
            <w:r>
              <w:rPr>
                <w:rFonts w:ascii="Arial" w:hAnsi="Arial" w:cs="Arial"/>
                <w:b/>
                <w:color w:val="343433"/>
                <w:sz w:val="22"/>
                <w:szCs w:val="22"/>
              </w:rPr>
              <w:t>Frederick County, Virginia</w:t>
            </w:r>
          </w:p>
          <w:p w14:paraId="73EC4F14"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Served as lead staff member in the creation of a wide-area land use plan including future land use development, future transportation networks, improvements to existing transportation networks, and future trail systems. </w:t>
            </w:r>
          </w:p>
          <w:p w14:paraId="4BA2B1CB" w14:textId="77777777" w:rsidR="001F0494" w:rsidRPr="001F0494" w:rsidRDefault="001F0494" w:rsidP="001F0494">
            <w:pPr>
              <w:spacing w:before="58"/>
              <w:rPr>
                <w:rFonts w:ascii="Arial" w:hAnsi="Arial" w:cs="Arial"/>
                <w:color w:val="343433"/>
                <w:sz w:val="22"/>
                <w:szCs w:val="22"/>
              </w:rPr>
            </w:pPr>
          </w:p>
          <w:p w14:paraId="3B8B9894"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South Frederick Land Use Plan: </w:t>
            </w:r>
            <w:r>
              <w:rPr>
                <w:rFonts w:ascii="Arial" w:hAnsi="Arial" w:cs="Arial"/>
                <w:b/>
                <w:color w:val="343433"/>
                <w:sz w:val="22"/>
                <w:szCs w:val="22"/>
              </w:rPr>
              <w:t>Frederick County, Virginia</w:t>
            </w:r>
          </w:p>
          <w:p w14:paraId="75694BD1"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Served as lead staff member in the creation of a wide-area land use plan including future land use development, future transportation networks, improvements to existing transportation networks, and future trail systems.</w:t>
            </w:r>
          </w:p>
          <w:p w14:paraId="638E79E6" w14:textId="77777777" w:rsidR="001F0494" w:rsidRPr="001F0494" w:rsidRDefault="001F0494" w:rsidP="001F0494">
            <w:pPr>
              <w:spacing w:before="58"/>
              <w:rPr>
                <w:rFonts w:ascii="Arial" w:hAnsi="Arial" w:cs="Arial"/>
                <w:color w:val="343433"/>
                <w:sz w:val="22"/>
                <w:szCs w:val="22"/>
              </w:rPr>
            </w:pPr>
          </w:p>
          <w:p w14:paraId="6BE758D3"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Citizen Member, Foresight Middletown Steering Committee: </w:t>
            </w:r>
            <w:r w:rsidRPr="001F0494">
              <w:rPr>
                <w:rFonts w:ascii="Arial" w:hAnsi="Arial" w:cs="Arial"/>
                <w:b/>
                <w:color w:val="343433"/>
                <w:sz w:val="22"/>
                <w:szCs w:val="22"/>
              </w:rPr>
              <w:t>Mid</w:t>
            </w:r>
            <w:r>
              <w:rPr>
                <w:rFonts w:ascii="Arial" w:hAnsi="Arial" w:cs="Arial"/>
                <w:b/>
                <w:color w:val="343433"/>
                <w:sz w:val="22"/>
                <w:szCs w:val="22"/>
              </w:rPr>
              <w:t>dletown, Virginia (2004-2005)</w:t>
            </w:r>
          </w:p>
          <w:p w14:paraId="2547828D" w14:textId="77777777" w:rsidR="001F0494" w:rsidRP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Served as a citizen member responsible for the development of future land use and transportation plans and policies to guide development within annex areas of the Town of Middletown. </w:t>
            </w:r>
          </w:p>
          <w:p w14:paraId="43682447"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Technical Advisory Committee Member Representative, Metropolitan Planning Organization: Town </w:t>
            </w:r>
            <w:r w:rsidRPr="001F0494">
              <w:rPr>
                <w:rFonts w:ascii="Arial" w:hAnsi="Arial" w:cs="Arial"/>
                <w:b/>
                <w:color w:val="343433"/>
                <w:sz w:val="22"/>
                <w:szCs w:val="22"/>
              </w:rPr>
              <w:t>of Stephe</w:t>
            </w:r>
            <w:r>
              <w:rPr>
                <w:rFonts w:ascii="Arial" w:hAnsi="Arial" w:cs="Arial"/>
                <w:b/>
                <w:color w:val="343433"/>
                <w:sz w:val="22"/>
                <w:szCs w:val="22"/>
              </w:rPr>
              <w:t>ns City, Virginia (2004-2007)</w:t>
            </w:r>
          </w:p>
          <w:p w14:paraId="0D449575"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Responsible for development and implementation of the 2030 Comprehensive Transportation Plan serving the MPO designated boundaries for Frederick County, the Town of Stephens City, and the City of Winchester. </w:t>
            </w:r>
          </w:p>
          <w:p w14:paraId="1B265EEE" w14:textId="77777777" w:rsidR="001F0494" w:rsidRPr="001F0494" w:rsidRDefault="001F0494" w:rsidP="001F0494">
            <w:pPr>
              <w:spacing w:before="58"/>
              <w:rPr>
                <w:rFonts w:ascii="Arial" w:hAnsi="Arial" w:cs="Arial"/>
                <w:color w:val="343433"/>
                <w:sz w:val="22"/>
                <w:szCs w:val="22"/>
              </w:rPr>
            </w:pPr>
          </w:p>
          <w:p w14:paraId="2A14977F"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Citizen Member, Frederick County Comprehensive Plans and Programs: </w:t>
            </w:r>
            <w:r w:rsidRPr="001F0494">
              <w:rPr>
                <w:rFonts w:ascii="Arial" w:hAnsi="Arial" w:cs="Arial"/>
                <w:b/>
                <w:color w:val="343433"/>
                <w:sz w:val="22"/>
                <w:szCs w:val="22"/>
              </w:rPr>
              <w:t>Frederick</w:t>
            </w:r>
            <w:r>
              <w:rPr>
                <w:rFonts w:ascii="Arial" w:hAnsi="Arial" w:cs="Arial"/>
                <w:b/>
                <w:color w:val="343433"/>
                <w:sz w:val="22"/>
                <w:szCs w:val="22"/>
              </w:rPr>
              <w:t xml:space="preserve"> County, Virginia (2008-2014)</w:t>
            </w:r>
          </w:p>
          <w:p w14:paraId="73049E1A" w14:textId="77777777" w:rsid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Responsible for development of large-area and small-area land use and transportation plans and policies for future development in Frederick County. </w:t>
            </w:r>
          </w:p>
          <w:p w14:paraId="133249C7" w14:textId="77777777" w:rsidR="001F0494" w:rsidRPr="001F0494" w:rsidRDefault="001F0494" w:rsidP="001F0494">
            <w:pPr>
              <w:spacing w:before="58"/>
              <w:rPr>
                <w:rFonts w:ascii="Arial" w:hAnsi="Arial" w:cs="Arial"/>
                <w:color w:val="343433"/>
                <w:sz w:val="22"/>
                <w:szCs w:val="22"/>
              </w:rPr>
            </w:pPr>
          </w:p>
          <w:p w14:paraId="0B45145D" w14:textId="77777777" w:rsidR="001F0494" w:rsidRDefault="001F0494" w:rsidP="001F0494">
            <w:pPr>
              <w:spacing w:before="58"/>
              <w:rPr>
                <w:rFonts w:ascii="Arial" w:hAnsi="Arial" w:cs="Arial"/>
                <w:b/>
                <w:color w:val="343433"/>
                <w:sz w:val="22"/>
                <w:szCs w:val="22"/>
              </w:rPr>
            </w:pPr>
            <w:r w:rsidRPr="001F0494">
              <w:rPr>
                <w:rFonts w:ascii="Arial" w:hAnsi="Arial" w:cs="Arial"/>
                <w:b/>
                <w:bCs/>
                <w:color w:val="343433"/>
                <w:sz w:val="22"/>
                <w:szCs w:val="22"/>
              </w:rPr>
              <w:t xml:space="preserve">Citizen Member, Frederick County Business Climate Assessment Committee: </w:t>
            </w:r>
            <w:r w:rsidRPr="001F0494">
              <w:rPr>
                <w:rFonts w:ascii="Arial" w:hAnsi="Arial" w:cs="Arial"/>
                <w:b/>
                <w:color w:val="343433"/>
                <w:sz w:val="22"/>
                <w:szCs w:val="22"/>
              </w:rPr>
              <w:t>Frederick</w:t>
            </w:r>
            <w:r>
              <w:rPr>
                <w:rFonts w:ascii="Arial" w:hAnsi="Arial" w:cs="Arial"/>
                <w:b/>
                <w:color w:val="343433"/>
                <w:sz w:val="22"/>
                <w:szCs w:val="22"/>
              </w:rPr>
              <w:t xml:space="preserve"> County, Virginia (2012-2014)</w:t>
            </w:r>
          </w:p>
          <w:p w14:paraId="742AE8AF" w14:textId="77777777" w:rsidR="001F0494" w:rsidRPr="001F0494" w:rsidRDefault="001F0494" w:rsidP="001F0494">
            <w:pPr>
              <w:spacing w:before="58"/>
              <w:rPr>
                <w:rFonts w:ascii="Arial" w:hAnsi="Arial" w:cs="Arial"/>
                <w:color w:val="343433"/>
                <w:sz w:val="22"/>
                <w:szCs w:val="22"/>
              </w:rPr>
            </w:pPr>
            <w:r w:rsidRPr="001F0494">
              <w:rPr>
                <w:rFonts w:ascii="Arial" w:hAnsi="Arial" w:cs="Arial"/>
                <w:color w:val="343433"/>
                <w:sz w:val="22"/>
                <w:szCs w:val="22"/>
              </w:rPr>
              <w:t>Responsible for development of recommendations for economic development strategic planning; development impact model revisions,</w:t>
            </w:r>
            <w:bookmarkStart w:id="0" w:name="_GoBack"/>
            <w:bookmarkEnd w:id="0"/>
            <w:r w:rsidRPr="001F0494">
              <w:rPr>
                <w:rFonts w:ascii="Arial" w:hAnsi="Arial" w:cs="Arial"/>
                <w:color w:val="343433"/>
                <w:sz w:val="22"/>
                <w:szCs w:val="22"/>
              </w:rPr>
              <w:t xml:space="preserve"> and creation of Economic Development Authority for future development in Frederick County. </w:t>
            </w:r>
          </w:p>
          <w:p w14:paraId="2D2D648E" w14:textId="77777777" w:rsidR="005D33BF" w:rsidRPr="005D33BF" w:rsidRDefault="005D33BF" w:rsidP="005D33BF">
            <w:pPr>
              <w:pStyle w:val="ListParagraph"/>
              <w:ind w:left="360"/>
              <w:rPr>
                <w:rFonts w:ascii="Arial" w:hAnsi="Arial" w:cs="Arial"/>
                <w:sz w:val="22"/>
                <w:szCs w:val="22"/>
              </w:rPr>
            </w:pPr>
          </w:p>
        </w:tc>
      </w:tr>
      <w:tr w:rsidR="004A7305" w14:paraId="00568976" w14:textId="77777777" w:rsidTr="004A7305">
        <w:trPr>
          <w:trHeight w:val="252"/>
        </w:trPr>
        <w:tc>
          <w:tcPr>
            <w:tcW w:w="2376" w:type="dxa"/>
            <w:tcBorders>
              <w:top w:val="nil"/>
              <w:left w:val="nil"/>
              <w:bottom w:val="nil"/>
              <w:right w:val="nil"/>
            </w:tcBorders>
          </w:tcPr>
          <w:p w14:paraId="1E95EBA2" w14:textId="77777777" w:rsidR="004A7305" w:rsidRDefault="004A7305" w:rsidP="004A7305">
            <w:pPr>
              <w:ind w:right="-8486"/>
              <w:rPr>
                <w:noProof/>
              </w:rPr>
            </w:pPr>
          </w:p>
        </w:tc>
        <w:tc>
          <w:tcPr>
            <w:tcW w:w="8424" w:type="dxa"/>
            <w:tcBorders>
              <w:top w:val="nil"/>
              <w:left w:val="nil"/>
              <w:bottom w:val="nil"/>
              <w:right w:val="nil"/>
            </w:tcBorders>
          </w:tcPr>
          <w:p w14:paraId="787D774C" w14:textId="77777777" w:rsidR="004A7305" w:rsidRPr="004A7305" w:rsidRDefault="004A7305" w:rsidP="00351DE3">
            <w:pPr>
              <w:ind w:right="-720"/>
              <w:rPr>
                <w:rFonts w:ascii="Arial" w:hAnsi="Arial" w:cs="Arial"/>
                <w:b/>
                <w:color w:val="055828"/>
                <w:sz w:val="36"/>
                <w:szCs w:val="36"/>
              </w:rPr>
            </w:pPr>
          </w:p>
        </w:tc>
      </w:tr>
    </w:tbl>
    <w:p w14:paraId="12E4283F"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EE2F5" w14:textId="77777777" w:rsidR="00153545" w:rsidRDefault="00153545" w:rsidP="00351E4C">
      <w:r>
        <w:separator/>
      </w:r>
    </w:p>
  </w:endnote>
  <w:endnote w:type="continuationSeparator" w:id="0">
    <w:p w14:paraId="66A71549" w14:textId="77777777" w:rsidR="00153545" w:rsidRDefault="00153545"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E0392" w14:textId="77777777" w:rsidR="00F61573" w:rsidRDefault="00D8721D" w:rsidP="00F61573">
    <w:pPr>
      <w:pStyle w:val="Footer"/>
      <w:ind w:left="-720"/>
    </w:pPr>
    <w:r>
      <w:rPr>
        <w:noProof/>
      </w:rPr>
      <w:drawing>
        <wp:inline distT="0" distB="0" distL="0" distR="0" wp14:anchorId="2AACDC97" wp14:editId="449751F0">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6E9E6" w14:textId="77777777" w:rsidR="00153545" w:rsidRDefault="00153545" w:rsidP="00351E4C">
      <w:r>
        <w:separator/>
      </w:r>
    </w:p>
  </w:footnote>
  <w:footnote w:type="continuationSeparator" w:id="0">
    <w:p w14:paraId="07968433" w14:textId="77777777" w:rsidR="00153545" w:rsidRDefault="00153545"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D9A2"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4BD3FCBC"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3DDEF726" wp14:editId="2DBC44EC">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FD33BA"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BC4"/>
    <w:rsid w:val="00153545"/>
    <w:rsid w:val="00194203"/>
    <w:rsid w:val="00195BC4"/>
    <w:rsid w:val="001F0494"/>
    <w:rsid w:val="00201926"/>
    <w:rsid w:val="0021479E"/>
    <w:rsid w:val="00351DE3"/>
    <w:rsid w:val="00351E4C"/>
    <w:rsid w:val="003658C4"/>
    <w:rsid w:val="0043226C"/>
    <w:rsid w:val="0048772F"/>
    <w:rsid w:val="004A7305"/>
    <w:rsid w:val="00507F9E"/>
    <w:rsid w:val="00567BA2"/>
    <w:rsid w:val="0057004B"/>
    <w:rsid w:val="005B72DF"/>
    <w:rsid w:val="005D33BF"/>
    <w:rsid w:val="00657F56"/>
    <w:rsid w:val="006C0C88"/>
    <w:rsid w:val="006F21E3"/>
    <w:rsid w:val="00793518"/>
    <w:rsid w:val="007F208B"/>
    <w:rsid w:val="008A4B1A"/>
    <w:rsid w:val="00A434A7"/>
    <w:rsid w:val="00A60AEA"/>
    <w:rsid w:val="00CA2352"/>
    <w:rsid w:val="00D8721D"/>
    <w:rsid w:val="00DD1F09"/>
    <w:rsid w:val="00E13C43"/>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304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049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448479110">
      <w:bodyDiv w:val="1"/>
      <w:marLeft w:val="0"/>
      <w:marRight w:val="0"/>
      <w:marTop w:val="0"/>
      <w:marBottom w:val="0"/>
      <w:divBdr>
        <w:top w:val="none" w:sz="0" w:space="0" w:color="auto"/>
        <w:left w:val="none" w:sz="0" w:space="0" w:color="auto"/>
        <w:bottom w:val="none" w:sz="0" w:space="0" w:color="auto"/>
        <w:right w:val="none" w:sz="0" w:space="0" w:color="auto"/>
      </w:divBdr>
    </w:div>
    <w:div w:id="452361013">
      <w:bodyDiv w:val="1"/>
      <w:marLeft w:val="0"/>
      <w:marRight w:val="0"/>
      <w:marTop w:val="0"/>
      <w:marBottom w:val="0"/>
      <w:divBdr>
        <w:top w:val="none" w:sz="0" w:space="0" w:color="auto"/>
        <w:left w:val="none" w:sz="0" w:space="0" w:color="auto"/>
        <w:bottom w:val="none" w:sz="0" w:space="0" w:color="auto"/>
        <w:right w:val="none" w:sz="0" w:space="0" w:color="auto"/>
      </w:divBdr>
    </w:div>
    <w:div w:id="508375173">
      <w:bodyDiv w:val="1"/>
      <w:marLeft w:val="0"/>
      <w:marRight w:val="0"/>
      <w:marTop w:val="0"/>
      <w:marBottom w:val="0"/>
      <w:divBdr>
        <w:top w:val="none" w:sz="0" w:space="0" w:color="auto"/>
        <w:left w:val="none" w:sz="0" w:space="0" w:color="auto"/>
        <w:bottom w:val="none" w:sz="0" w:space="0" w:color="auto"/>
        <w:right w:val="none" w:sz="0" w:space="0" w:color="auto"/>
      </w:divBdr>
    </w:div>
    <w:div w:id="534848586">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118992086">
      <w:bodyDiv w:val="1"/>
      <w:marLeft w:val="0"/>
      <w:marRight w:val="0"/>
      <w:marTop w:val="0"/>
      <w:marBottom w:val="0"/>
      <w:divBdr>
        <w:top w:val="none" w:sz="0" w:space="0" w:color="auto"/>
        <w:left w:val="none" w:sz="0" w:space="0" w:color="auto"/>
        <w:bottom w:val="none" w:sz="0" w:space="0" w:color="auto"/>
        <w:right w:val="none" w:sz="0" w:space="0" w:color="auto"/>
      </w:divBdr>
    </w:div>
    <w:div w:id="1183784792">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13936932">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 w:id="2024433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11</TotalTime>
  <Pages>4</Pages>
  <Words>757</Words>
  <Characters>4321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1</cp:revision>
  <dcterms:created xsi:type="dcterms:W3CDTF">2017-11-08T15:18:00Z</dcterms:created>
  <dcterms:modified xsi:type="dcterms:W3CDTF">2017-11-08T15:31:00Z</dcterms:modified>
</cp:coreProperties>
</file>