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800" w:type="dxa"/>
        <w:tblInd w:w="-720" w:type="dxa"/>
        <w:tblLook w:val="04A0" w:firstRow="1" w:lastRow="0" w:firstColumn="1" w:lastColumn="0" w:noHBand="0" w:noVBand="1"/>
      </w:tblPr>
      <w:tblGrid>
        <w:gridCol w:w="2416"/>
        <w:gridCol w:w="8384"/>
      </w:tblGrid>
      <w:tr w:rsidR="004A7305" w14:paraId="406A2E60" w14:textId="77777777" w:rsidTr="005D33BF">
        <w:trPr>
          <w:trHeight w:val="11493"/>
        </w:trPr>
        <w:tc>
          <w:tcPr>
            <w:tcW w:w="2376" w:type="dxa"/>
            <w:tcBorders>
              <w:top w:val="nil"/>
              <w:left w:val="nil"/>
              <w:bottom w:val="nil"/>
              <w:right w:val="nil"/>
            </w:tcBorders>
          </w:tcPr>
          <w:p w14:paraId="0B900778" w14:textId="77777777" w:rsidR="004A7305" w:rsidRDefault="004A7305" w:rsidP="004A7305">
            <w:pPr>
              <w:ind w:right="-8486"/>
            </w:pPr>
            <w:r>
              <w:rPr>
                <w:noProof/>
              </w:rPr>
              <w:drawing>
                <wp:inline distT="0" distB="0" distL="0" distR="0" wp14:anchorId="1EBEFE2E" wp14:editId="2029FB56">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2F7B416A" w14:textId="77777777" w:rsidR="005B72DF" w:rsidRDefault="005B72DF" w:rsidP="004A7305">
            <w:pPr>
              <w:ind w:right="-8486"/>
            </w:pPr>
          </w:p>
          <w:p w14:paraId="2689498A"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7BD6F84A"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010021D4"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7D1E67B3" w14:textId="77777777" w:rsidR="004A7305" w:rsidRDefault="00254D0C" w:rsidP="00351DE3">
            <w:pPr>
              <w:ind w:right="-720"/>
              <w:rPr>
                <w:rFonts w:ascii="Arial" w:hAnsi="Arial" w:cs="Arial"/>
                <w:i/>
                <w:color w:val="343433"/>
              </w:rPr>
            </w:pPr>
            <w:r>
              <w:rPr>
                <w:rFonts w:ascii="Arial" w:hAnsi="Arial" w:cs="Arial"/>
                <w:b/>
                <w:color w:val="055828"/>
                <w:sz w:val="36"/>
                <w:szCs w:val="36"/>
              </w:rPr>
              <w:t>Kevin</w:t>
            </w:r>
            <w:r w:rsidR="004A7305" w:rsidRPr="004A7305">
              <w:rPr>
                <w:rFonts w:ascii="Arial" w:hAnsi="Arial" w:cs="Arial"/>
                <w:b/>
                <w:color w:val="055828"/>
                <w:sz w:val="36"/>
                <w:szCs w:val="36"/>
              </w:rPr>
              <w:t xml:space="preserve"> </w:t>
            </w:r>
            <w:r>
              <w:rPr>
                <w:rFonts w:ascii="Arial" w:hAnsi="Arial" w:cs="Arial"/>
                <w:b/>
                <w:color w:val="055828"/>
                <w:sz w:val="36"/>
                <w:szCs w:val="36"/>
              </w:rPr>
              <w:t>A</w:t>
            </w:r>
            <w:r w:rsidR="004A7305" w:rsidRPr="004A7305">
              <w:rPr>
                <w:rFonts w:ascii="Arial" w:hAnsi="Arial" w:cs="Arial"/>
                <w:b/>
                <w:color w:val="055828"/>
                <w:sz w:val="36"/>
                <w:szCs w:val="36"/>
              </w:rPr>
              <w:t xml:space="preserve">. </w:t>
            </w:r>
            <w:r>
              <w:rPr>
                <w:rFonts w:ascii="Arial" w:hAnsi="Arial" w:cs="Arial"/>
                <w:b/>
                <w:color w:val="055828"/>
                <w:sz w:val="36"/>
                <w:szCs w:val="36"/>
              </w:rPr>
              <w:t>Seward</w:t>
            </w:r>
            <w:r w:rsidR="004A7305">
              <w:rPr>
                <w:rFonts w:ascii="Arial" w:hAnsi="Arial" w:cs="Arial"/>
                <w:b/>
                <w:color w:val="055828"/>
                <w:sz w:val="36"/>
                <w:szCs w:val="36"/>
              </w:rPr>
              <w:t xml:space="preserve">, </w:t>
            </w:r>
            <w:r w:rsidR="004A7305" w:rsidRPr="00507F9E">
              <w:rPr>
                <w:rFonts w:ascii="Arial" w:hAnsi="Arial" w:cs="Arial"/>
                <w:b/>
                <w:color w:val="055828"/>
                <w:sz w:val="28"/>
                <w:szCs w:val="28"/>
              </w:rPr>
              <w:t>PE</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Pr>
                <w:rFonts w:ascii="Arial" w:hAnsi="Arial" w:cs="Arial"/>
                <w:i/>
                <w:color w:val="343433"/>
              </w:rPr>
              <w:t>Project Manager</w:t>
            </w:r>
          </w:p>
          <w:p w14:paraId="127D4C3F"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254D0C">
              <w:rPr>
                <w:rFonts w:ascii="Arial" w:hAnsi="Arial" w:cs="Arial"/>
                <w:color w:val="343433"/>
                <w:sz w:val="22"/>
                <w:szCs w:val="22"/>
              </w:rPr>
              <w:t>kseward</w:t>
            </w:r>
            <w:r w:rsidRPr="00507F9E">
              <w:rPr>
                <w:rFonts w:ascii="Arial" w:hAnsi="Arial" w:cs="Arial"/>
                <w:color w:val="343433"/>
                <w:sz w:val="22"/>
                <w:szCs w:val="22"/>
              </w:rPr>
              <w:t>@greenwayeng.com</w:t>
            </w:r>
          </w:p>
          <w:p w14:paraId="6BE2C275" w14:textId="77777777" w:rsidR="004A7305" w:rsidRDefault="004A7305" w:rsidP="004A7305">
            <w:pPr>
              <w:spacing w:before="60"/>
              <w:ind w:right="-720"/>
              <w:rPr>
                <w:rFonts w:ascii="Arial" w:hAnsi="Arial" w:cs="Arial"/>
                <w:color w:val="343433"/>
                <w:sz w:val="20"/>
                <w:szCs w:val="20"/>
              </w:rPr>
            </w:pPr>
          </w:p>
          <w:p w14:paraId="7820079B"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7FD0B2C6"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Mr. Kevin Seward is a professional civil engineer licensed in Virginia and Pennsylvania who has worked in the field since 1999.  He is knowledgeable in many aspects of residential and commercial development with experience in water system design, sanitary sewer system design, storm sewer system design, stormwater management facilities, best management practice facilities, erosion and sediment control plans, roadway design, and site grading.  He has prepared site and subdivision plans in the following areas of Virginia: Fairfax County, Frederick County, Loudoun County, Prince William County, Stafford County, Town of Leesburg, and City of Charlottesville.</w:t>
            </w:r>
          </w:p>
          <w:p w14:paraId="046764AC" w14:textId="77777777" w:rsidR="00507F9E" w:rsidRDefault="00507F9E" w:rsidP="00507F9E">
            <w:pPr>
              <w:spacing w:before="60"/>
              <w:rPr>
                <w:rFonts w:ascii="Arial" w:hAnsi="Arial" w:cs="Arial"/>
                <w:color w:val="343433"/>
                <w:sz w:val="22"/>
                <w:szCs w:val="22"/>
              </w:rPr>
            </w:pPr>
          </w:p>
          <w:p w14:paraId="0D8DCF03"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144B663B" w14:textId="77777777" w:rsidR="00DD1F09" w:rsidRDefault="00DD1F09" w:rsidP="0057004B">
            <w:pPr>
              <w:spacing w:before="58"/>
              <w:rPr>
                <w:rFonts w:ascii="Arial" w:hAnsi="Arial" w:cs="Arial"/>
                <w:color w:val="343433"/>
                <w:sz w:val="22"/>
                <w:szCs w:val="22"/>
              </w:rPr>
            </w:pPr>
            <w:r w:rsidRPr="00DD1F09">
              <w:rPr>
                <w:rFonts w:ascii="Arial" w:hAnsi="Arial" w:cs="Arial"/>
                <w:b/>
                <w:bCs/>
                <w:color w:val="343433"/>
                <w:sz w:val="22"/>
                <w:szCs w:val="22"/>
              </w:rPr>
              <w:t>199</w:t>
            </w:r>
            <w:r w:rsidR="00254D0C">
              <w:rPr>
                <w:rFonts w:ascii="Arial" w:hAnsi="Arial" w:cs="Arial"/>
                <w:b/>
                <w:bCs/>
                <w:color w:val="343433"/>
                <w:sz w:val="22"/>
                <w:szCs w:val="22"/>
              </w:rPr>
              <w:t>9</w:t>
            </w:r>
            <w:r w:rsidRPr="00DD1F09">
              <w:rPr>
                <w:rFonts w:ascii="Arial" w:hAnsi="Arial" w:cs="Arial"/>
                <w:color w:val="343433"/>
                <w:sz w:val="22"/>
                <w:szCs w:val="22"/>
              </w:rPr>
              <w:t xml:space="preserve"> – Bachelor of Science: Civil Engineering – </w:t>
            </w:r>
            <w:r w:rsidR="00254D0C">
              <w:rPr>
                <w:rFonts w:ascii="Arial" w:hAnsi="Arial" w:cs="Arial"/>
                <w:color w:val="343433"/>
                <w:sz w:val="22"/>
                <w:szCs w:val="22"/>
              </w:rPr>
              <w:t>George Mason University</w:t>
            </w:r>
          </w:p>
          <w:p w14:paraId="2B9DAB7E" w14:textId="77777777" w:rsidR="0057004B" w:rsidRDefault="0057004B" w:rsidP="0057004B">
            <w:pPr>
              <w:spacing w:before="58"/>
              <w:rPr>
                <w:rFonts w:ascii="Arial" w:hAnsi="Arial" w:cs="Arial"/>
                <w:color w:val="343433"/>
                <w:sz w:val="22"/>
                <w:szCs w:val="22"/>
              </w:rPr>
            </w:pPr>
          </w:p>
          <w:p w14:paraId="5AC8D43E"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658335B3" w14:textId="77777777" w:rsidR="0057004B" w:rsidRPr="00254D0C" w:rsidRDefault="0057004B" w:rsidP="0057004B">
            <w:pPr>
              <w:pStyle w:val="p1"/>
              <w:spacing w:before="58"/>
              <w:rPr>
                <w:rFonts w:ascii="Arial" w:hAnsi="Arial" w:cs="Arial"/>
                <w:color w:val="343433"/>
                <w:sz w:val="22"/>
                <w:szCs w:val="22"/>
              </w:rPr>
            </w:pPr>
            <w:r w:rsidRPr="00254D0C">
              <w:rPr>
                <w:rFonts w:ascii="Arial" w:hAnsi="Arial" w:cs="Arial"/>
                <w:b/>
                <w:bCs/>
                <w:color w:val="343433"/>
                <w:sz w:val="22"/>
                <w:szCs w:val="22"/>
              </w:rPr>
              <w:t>201</w:t>
            </w:r>
            <w:r w:rsidR="00254D0C" w:rsidRPr="00254D0C">
              <w:rPr>
                <w:rFonts w:ascii="Arial" w:hAnsi="Arial" w:cs="Arial"/>
                <w:b/>
                <w:bCs/>
                <w:color w:val="343433"/>
                <w:sz w:val="22"/>
                <w:szCs w:val="22"/>
              </w:rPr>
              <w:t>2</w:t>
            </w:r>
            <w:r w:rsidRPr="00254D0C">
              <w:rPr>
                <w:rFonts w:ascii="Arial" w:hAnsi="Arial" w:cs="Arial"/>
                <w:color w:val="343433"/>
                <w:sz w:val="22"/>
                <w:szCs w:val="22"/>
              </w:rPr>
              <w:t xml:space="preserve"> – </w:t>
            </w:r>
            <w:r w:rsidR="00254D0C" w:rsidRPr="00254D0C">
              <w:rPr>
                <w:rFonts w:ascii="Arial" w:hAnsi="Arial" w:cs="Arial"/>
                <w:color w:val="343433"/>
                <w:sz w:val="22"/>
                <w:szCs w:val="22"/>
              </w:rPr>
              <w:t>Licensed Professional Engineer, Pennsylvania</w:t>
            </w:r>
          </w:p>
          <w:p w14:paraId="75AFF26F" w14:textId="77777777" w:rsidR="0057004B" w:rsidRPr="00254D0C" w:rsidRDefault="0057004B" w:rsidP="0057004B">
            <w:pPr>
              <w:rPr>
                <w:rFonts w:ascii="Arial" w:hAnsi="Arial" w:cs="Arial"/>
                <w:color w:val="343433"/>
                <w:sz w:val="22"/>
                <w:szCs w:val="22"/>
              </w:rPr>
            </w:pPr>
            <w:r w:rsidRPr="00254D0C">
              <w:rPr>
                <w:rFonts w:ascii="Arial" w:hAnsi="Arial" w:cs="Arial"/>
                <w:b/>
                <w:bCs/>
                <w:color w:val="343433"/>
                <w:sz w:val="22"/>
                <w:szCs w:val="22"/>
              </w:rPr>
              <w:t>200</w:t>
            </w:r>
            <w:r w:rsidR="00254D0C" w:rsidRPr="00254D0C">
              <w:rPr>
                <w:rFonts w:ascii="Arial" w:hAnsi="Arial" w:cs="Arial"/>
                <w:b/>
                <w:bCs/>
                <w:color w:val="343433"/>
                <w:sz w:val="22"/>
                <w:szCs w:val="22"/>
              </w:rPr>
              <w:t>4</w:t>
            </w:r>
            <w:r w:rsidRPr="00254D0C">
              <w:rPr>
                <w:rFonts w:ascii="Arial" w:hAnsi="Arial" w:cs="Arial"/>
                <w:color w:val="343433"/>
                <w:sz w:val="22"/>
                <w:szCs w:val="22"/>
              </w:rPr>
              <w:t xml:space="preserve"> – </w:t>
            </w:r>
            <w:r w:rsidR="00254D0C" w:rsidRPr="00254D0C">
              <w:rPr>
                <w:rFonts w:ascii="Arial" w:hAnsi="Arial" w:cs="Arial"/>
                <w:color w:val="343433"/>
                <w:sz w:val="22"/>
                <w:szCs w:val="22"/>
              </w:rPr>
              <w:t>Licensed Professional Engineer,</w:t>
            </w:r>
            <w:r w:rsidR="00254D0C">
              <w:rPr>
                <w:rFonts w:ascii="Arial" w:hAnsi="Arial" w:cs="Arial"/>
                <w:color w:val="343433"/>
                <w:sz w:val="22"/>
                <w:szCs w:val="22"/>
              </w:rPr>
              <w:t xml:space="preserve"> Virginia</w:t>
            </w:r>
          </w:p>
          <w:p w14:paraId="79F4876E" w14:textId="77777777" w:rsidR="0057004B" w:rsidRPr="00254D0C" w:rsidRDefault="0057004B" w:rsidP="0057004B">
            <w:pPr>
              <w:rPr>
                <w:rFonts w:ascii="Arial" w:hAnsi="Arial" w:cs="Arial"/>
                <w:color w:val="343433"/>
                <w:sz w:val="22"/>
                <w:szCs w:val="22"/>
              </w:rPr>
            </w:pPr>
            <w:r w:rsidRPr="00254D0C">
              <w:rPr>
                <w:rFonts w:ascii="Arial" w:hAnsi="Arial" w:cs="Arial"/>
                <w:b/>
                <w:bCs/>
                <w:color w:val="343433"/>
                <w:sz w:val="22"/>
                <w:szCs w:val="22"/>
              </w:rPr>
              <w:t>200</w:t>
            </w:r>
            <w:r w:rsidR="00254D0C" w:rsidRPr="00254D0C">
              <w:rPr>
                <w:rFonts w:ascii="Arial" w:hAnsi="Arial" w:cs="Arial"/>
                <w:b/>
                <w:bCs/>
                <w:color w:val="343433"/>
                <w:sz w:val="22"/>
                <w:szCs w:val="22"/>
              </w:rPr>
              <w:t>4</w:t>
            </w:r>
            <w:r w:rsidRPr="00254D0C">
              <w:rPr>
                <w:rFonts w:ascii="Arial" w:hAnsi="Arial" w:cs="Arial"/>
                <w:color w:val="343433"/>
                <w:sz w:val="22"/>
                <w:szCs w:val="22"/>
              </w:rPr>
              <w:t xml:space="preserve"> – </w:t>
            </w:r>
            <w:r w:rsidR="00254D0C">
              <w:rPr>
                <w:rFonts w:ascii="Arial" w:hAnsi="Arial" w:cs="Arial"/>
                <w:color w:val="343433"/>
                <w:sz w:val="22"/>
                <w:szCs w:val="22"/>
              </w:rPr>
              <w:t>Designated Plan Examiner</w:t>
            </w:r>
            <w:r w:rsidRPr="00254D0C">
              <w:rPr>
                <w:rFonts w:ascii="Arial" w:hAnsi="Arial" w:cs="Arial"/>
                <w:color w:val="343433"/>
                <w:sz w:val="22"/>
                <w:szCs w:val="22"/>
              </w:rPr>
              <w:t xml:space="preserve">, </w:t>
            </w:r>
            <w:r w:rsidR="00254D0C">
              <w:rPr>
                <w:rFonts w:ascii="Arial" w:hAnsi="Arial" w:cs="Arial"/>
                <w:color w:val="343433"/>
                <w:sz w:val="22"/>
                <w:szCs w:val="22"/>
              </w:rPr>
              <w:t>Fairfax County,</w:t>
            </w:r>
            <w:r w:rsidRPr="00254D0C">
              <w:rPr>
                <w:rFonts w:ascii="Arial" w:hAnsi="Arial" w:cs="Arial"/>
                <w:color w:val="343433"/>
                <w:sz w:val="22"/>
                <w:szCs w:val="22"/>
              </w:rPr>
              <w:t xml:space="preserve"> Virginia</w:t>
            </w:r>
          </w:p>
          <w:p w14:paraId="34FC7196" w14:textId="77777777" w:rsidR="0057004B" w:rsidRPr="006C0C88" w:rsidRDefault="0057004B" w:rsidP="0057004B">
            <w:pPr>
              <w:rPr>
                <w:rFonts w:ascii="Arial" w:hAnsi="Arial" w:cs="Arial"/>
                <w:color w:val="343433"/>
                <w:sz w:val="22"/>
                <w:szCs w:val="22"/>
              </w:rPr>
            </w:pPr>
          </w:p>
          <w:p w14:paraId="539E4D40"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7B066E35" w14:textId="77777777" w:rsidR="006C0C88" w:rsidRPr="00254D0C" w:rsidRDefault="0057004B" w:rsidP="006C0C88">
            <w:pPr>
              <w:pStyle w:val="p1"/>
              <w:spacing w:before="58"/>
              <w:rPr>
                <w:color w:val="343433"/>
                <w:sz w:val="22"/>
                <w:szCs w:val="22"/>
              </w:rPr>
            </w:pPr>
            <w:r w:rsidRPr="00254D0C">
              <w:rPr>
                <w:rFonts w:ascii="Arial" w:hAnsi="Arial" w:cs="Arial"/>
                <w:b/>
                <w:bCs/>
                <w:color w:val="343433"/>
                <w:sz w:val="22"/>
                <w:szCs w:val="22"/>
              </w:rPr>
              <w:t>200</w:t>
            </w:r>
            <w:r w:rsidR="00254D0C">
              <w:rPr>
                <w:rFonts w:ascii="Arial" w:hAnsi="Arial" w:cs="Arial"/>
                <w:b/>
                <w:bCs/>
                <w:color w:val="343433"/>
                <w:sz w:val="22"/>
                <w:szCs w:val="22"/>
              </w:rPr>
              <w:t xml:space="preserve">X </w:t>
            </w:r>
            <w:r w:rsidRPr="00254D0C">
              <w:rPr>
                <w:rFonts w:ascii="Arial" w:hAnsi="Arial" w:cs="Arial"/>
                <w:color w:val="343433"/>
                <w:sz w:val="22"/>
                <w:szCs w:val="22"/>
              </w:rPr>
              <w:t xml:space="preserve">– </w:t>
            </w:r>
            <w:r w:rsidR="00254D0C">
              <w:rPr>
                <w:rFonts w:ascii="Arial" w:hAnsi="Arial" w:cs="Arial"/>
                <w:color w:val="343433"/>
                <w:sz w:val="22"/>
                <w:szCs w:val="22"/>
              </w:rPr>
              <w:t>Engineers &amp; Surveyors Institute</w:t>
            </w:r>
          </w:p>
          <w:p w14:paraId="40BEDEEA" w14:textId="77777777" w:rsidR="0057004B" w:rsidRPr="0057004B" w:rsidRDefault="0057004B" w:rsidP="0057004B">
            <w:pPr>
              <w:pStyle w:val="p1"/>
              <w:spacing w:before="58"/>
              <w:rPr>
                <w:rFonts w:ascii="Arial" w:hAnsi="Arial" w:cs="Arial"/>
                <w:color w:val="343433"/>
                <w:sz w:val="20"/>
                <w:szCs w:val="20"/>
              </w:rPr>
            </w:pPr>
          </w:p>
          <w:p w14:paraId="757A93FE"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7A8C6112"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254D0C">
              <w:rPr>
                <w:rFonts w:ascii="Lato" w:hAnsi="Lato" w:cs="Times New Roman"/>
                <w:b/>
                <w:bCs/>
                <w:color w:val="343433"/>
                <w:sz w:val="22"/>
                <w:szCs w:val="22"/>
              </w:rPr>
              <w:t>09</w:t>
            </w:r>
            <w:r w:rsidRPr="006C0C88">
              <w:rPr>
                <w:rFonts w:ascii="Lato" w:hAnsi="Lato" w:cs="Times New Roman"/>
                <w:b/>
                <w:bCs/>
                <w:color w:val="343433"/>
                <w:sz w:val="22"/>
                <w:szCs w:val="22"/>
              </w:rPr>
              <w:t>-</w:t>
            </w:r>
            <w:r w:rsidR="00254D0C" w:rsidRPr="006C0C88">
              <w:rPr>
                <w:rFonts w:ascii="Lato" w:hAnsi="Lato" w:cs="Times New Roman"/>
                <w:b/>
                <w:bCs/>
                <w:color w:val="343433"/>
                <w:sz w:val="22"/>
                <w:szCs w:val="22"/>
              </w:rPr>
              <w:t>Present</w:t>
            </w:r>
            <w:r w:rsidR="00254D0C" w:rsidRPr="00E13C43">
              <w:rPr>
                <w:rFonts w:ascii="Lato" w:hAnsi="Lato" w:cs="Times New Roman"/>
                <w:color w:val="343433"/>
                <w:sz w:val="22"/>
                <w:szCs w:val="22"/>
              </w:rPr>
              <w:t> –</w:t>
            </w:r>
            <w:r w:rsidRPr="00E13C43">
              <w:rPr>
                <w:rFonts w:ascii="Lato" w:hAnsi="Lato" w:cs="Times New Roman"/>
                <w:color w:val="343433"/>
                <w:sz w:val="22"/>
                <w:szCs w:val="22"/>
              </w:rPr>
              <w:t xml:space="preserve"> </w:t>
            </w:r>
            <w:r w:rsidR="00254D0C">
              <w:rPr>
                <w:rFonts w:ascii="Lato" w:hAnsi="Lato" w:cs="Times New Roman"/>
                <w:color w:val="343433"/>
                <w:sz w:val="22"/>
                <w:szCs w:val="22"/>
              </w:rPr>
              <w:t>Project Manager, Greenway Engineering</w:t>
            </w:r>
          </w:p>
          <w:p w14:paraId="7674DBA8" w14:textId="77777777"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200</w:t>
            </w:r>
            <w:r w:rsidR="00254D0C">
              <w:rPr>
                <w:rFonts w:ascii="Lato" w:hAnsi="Lato" w:cs="Times New Roman"/>
                <w:b/>
                <w:bCs/>
                <w:color w:val="343433"/>
                <w:sz w:val="22"/>
                <w:szCs w:val="22"/>
              </w:rPr>
              <w:t>5</w:t>
            </w:r>
            <w:r w:rsidRPr="006C0C88">
              <w:rPr>
                <w:rFonts w:ascii="Lato" w:hAnsi="Lato" w:cs="Times New Roman"/>
                <w:b/>
                <w:bCs/>
                <w:color w:val="343433"/>
                <w:sz w:val="22"/>
                <w:szCs w:val="22"/>
              </w:rPr>
              <w:t>-20</w:t>
            </w:r>
            <w:r w:rsidR="00254D0C">
              <w:rPr>
                <w:rFonts w:ascii="Lato" w:hAnsi="Lato" w:cs="Times New Roman"/>
                <w:b/>
                <w:bCs/>
                <w:color w:val="343433"/>
                <w:sz w:val="22"/>
                <w:szCs w:val="22"/>
              </w:rPr>
              <w:t>09</w:t>
            </w:r>
            <w:r w:rsidRPr="00E13C43">
              <w:rPr>
                <w:rFonts w:ascii="Lato" w:hAnsi="Lato" w:cs="Times New Roman"/>
                <w:color w:val="343433"/>
                <w:sz w:val="22"/>
                <w:szCs w:val="22"/>
              </w:rPr>
              <w:t xml:space="preserve"> – </w:t>
            </w:r>
            <w:r w:rsidRPr="006C0C88">
              <w:rPr>
                <w:rFonts w:ascii="Lato" w:hAnsi="Lato" w:cs="Times New Roman"/>
                <w:color w:val="343433"/>
                <w:sz w:val="22"/>
                <w:szCs w:val="22"/>
              </w:rPr>
              <w:t>Project Manager</w:t>
            </w:r>
            <w:r w:rsidR="00254D0C">
              <w:rPr>
                <w:rFonts w:ascii="Lato" w:hAnsi="Lato" w:cs="Times New Roman"/>
                <w:color w:val="343433"/>
                <w:sz w:val="22"/>
                <w:szCs w:val="22"/>
              </w:rPr>
              <w:t>-Engineering</w:t>
            </w:r>
            <w:r w:rsidRPr="006C0C88">
              <w:rPr>
                <w:rFonts w:ascii="Lato" w:hAnsi="Lato" w:cs="Times New Roman"/>
                <w:color w:val="343433"/>
                <w:sz w:val="22"/>
                <w:szCs w:val="22"/>
              </w:rPr>
              <w:t xml:space="preserve">, </w:t>
            </w:r>
            <w:r w:rsidR="00254D0C">
              <w:rPr>
                <w:rFonts w:ascii="Lato" w:hAnsi="Lato" w:cs="Times New Roman"/>
                <w:color w:val="343433"/>
                <w:sz w:val="22"/>
                <w:szCs w:val="22"/>
              </w:rPr>
              <w:t>BC Consultants – Winchester, VA</w:t>
            </w:r>
          </w:p>
          <w:p w14:paraId="7C1BC06D" w14:textId="77777777" w:rsidR="006C0C88" w:rsidRPr="006C0C88" w:rsidRDefault="00254D0C" w:rsidP="00254D0C">
            <w:pPr>
              <w:rPr>
                <w:rFonts w:ascii="Lato" w:hAnsi="Lato" w:cs="Times New Roman"/>
                <w:color w:val="343433"/>
                <w:sz w:val="22"/>
                <w:szCs w:val="22"/>
              </w:rPr>
            </w:pPr>
            <w:r>
              <w:rPr>
                <w:rFonts w:ascii="Lato" w:hAnsi="Lato" w:cs="Times New Roman"/>
                <w:b/>
                <w:bCs/>
                <w:color w:val="343433"/>
                <w:sz w:val="22"/>
                <w:szCs w:val="22"/>
              </w:rPr>
              <w:t>2002</w:t>
            </w:r>
            <w:r w:rsidR="006C0C88" w:rsidRPr="006C0C88">
              <w:rPr>
                <w:rFonts w:ascii="Lato" w:hAnsi="Lato" w:cs="Times New Roman"/>
                <w:b/>
                <w:bCs/>
                <w:color w:val="343433"/>
                <w:sz w:val="22"/>
                <w:szCs w:val="22"/>
              </w:rPr>
              <w:t>-200</w:t>
            </w:r>
            <w:r>
              <w:rPr>
                <w:rFonts w:ascii="Lato" w:hAnsi="Lato" w:cs="Times New Roman"/>
                <w:b/>
                <w:bCs/>
                <w:color w:val="343433"/>
                <w:sz w:val="22"/>
                <w:szCs w:val="22"/>
              </w:rPr>
              <w:t>4</w:t>
            </w:r>
            <w:r w:rsidR="006C0C88" w:rsidRPr="00E13C43">
              <w:rPr>
                <w:rFonts w:ascii="Lato" w:hAnsi="Lato" w:cs="Times New Roman"/>
                <w:color w:val="343433"/>
                <w:sz w:val="22"/>
                <w:szCs w:val="22"/>
              </w:rPr>
              <w:t xml:space="preserve"> – </w:t>
            </w:r>
            <w:r>
              <w:rPr>
                <w:rFonts w:ascii="Lato" w:hAnsi="Lato" w:cs="Times New Roman"/>
                <w:color w:val="343433"/>
                <w:sz w:val="22"/>
                <w:szCs w:val="22"/>
              </w:rPr>
              <w:t xml:space="preserve">Senior </w:t>
            </w:r>
            <w:r w:rsidR="006C0C88" w:rsidRPr="006C0C88">
              <w:rPr>
                <w:rFonts w:ascii="Lato" w:hAnsi="Lato" w:cs="Times New Roman"/>
                <w:color w:val="343433"/>
                <w:sz w:val="22"/>
                <w:szCs w:val="22"/>
              </w:rPr>
              <w:t xml:space="preserve">Project </w:t>
            </w:r>
            <w:r>
              <w:rPr>
                <w:rFonts w:ascii="Lato" w:hAnsi="Lato" w:cs="Times New Roman"/>
                <w:color w:val="343433"/>
                <w:sz w:val="22"/>
                <w:szCs w:val="22"/>
              </w:rPr>
              <w:t>Engineer</w:t>
            </w:r>
            <w:r w:rsidR="006C0C88" w:rsidRPr="006C0C88">
              <w:rPr>
                <w:rFonts w:ascii="Lato" w:hAnsi="Lato" w:cs="Times New Roman"/>
                <w:color w:val="343433"/>
                <w:sz w:val="22"/>
                <w:szCs w:val="22"/>
              </w:rPr>
              <w:t xml:space="preserve">, </w:t>
            </w:r>
            <w:r>
              <w:rPr>
                <w:rFonts w:ascii="Lato" w:hAnsi="Lato" w:cs="Times New Roman"/>
                <w:color w:val="343433"/>
                <w:sz w:val="22"/>
                <w:szCs w:val="22"/>
              </w:rPr>
              <w:t>BC Consultants</w:t>
            </w:r>
            <w:r w:rsidR="006C0C88" w:rsidRPr="006C0C88">
              <w:rPr>
                <w:rFonts w:ascii="Lato" w:hAnsi="Lato" w:cs="Times New Roman"/>
                <w:color w:val="343433"/>
                <w:sz w:val="22"/>
                <w:szCs w:val="22"/>
              </w:rPr>
              <w:t xml:space="preserve"> – </w:t>
            </w:r>
            <w:r>
              <w:rPr>
                <w:rFonts w:ascii="Lato" w:hAnsi="Lato" w:cs="Times New Roman"/>
                <w:color w:val="343433"/>
                <w:sz w:val="22"/>
                <w:szCs w:val="22"/>
              </w:rPr>
              <w:t>Fairfax</w:t>
            </w:r>
            <w:r w:rsidR="006C0C88" w:rsidRPr="006C0C88">
              <w:rPr>
                <w:rFonts w:ascii="Lato" w:hAnsi="Lato" w:cs="Times New Roman"/>
                <w:color w:val="343433"/>
                <w:sz w:val="22"/>
                <w:szCs w:val="22"/>
              </w:rPr>
              <w:t>, VA</w:t>
            </w:r>
            <w:r w:rsidR="006C0C88" w:rsidRPr="006C0C88">
              <w:rPr>
                <w:rFonts w:ascii="Lato" w:hAnsi="Lato" w:cs="Times New Roman"/>
                <w:color w:val="343433"/>
                <w:sz w:val="22"/>
                <w:szCs w:val="22"/>
              </w:rPr>
              <w:br/>
            </w:r>
            <w:r w:rsidR="006C0C88" w:rsidRPr="006C0C88">
              <w:rPr>
                <w:rFonts w:ascii="Lato" w:hAnsi="Lato" w:cs="Times New Roman"/>
                <w:b/>
                <w:bCs/>
                <w:color w:val="343433"/>
                <w:sz w:val="22"/>
                <w:szCs w:val="22"/>
              </w:rPr>
              <w:t>199</w:t>
            </w:r>
            <w:r>
              <w:rPr>
                <w:rFonts w:ascii="Lato" w:hAnsi="Lato" w:cs="Times New Roman"/>
                <w:b/>
                <w:bCs/>
                <w:color w:val="343433"/>
                <w:sz w:val="22"/>
                <w:szCs w:val="22"/>
              </w:rPr>
              <w:t>9</w:t>
            </w:r>
            <w:r w:rsidR="006C0C88" w:rsidRPr="006C0C88">
              <w:rPr>
                <w:rFonts w:ascii="Lato" w:hAnsi="Lato" w:cs="Times New Roman"/>
                <w:b/>
                <w:bCs/>
                <w:color w:val="343433"/>
                <w:sz w:val="22"/>
                <w:szCs w:val="22"/>
              </w:rPr>
              <w:t>-</w:t>
            </w:r>
            <w:r>
              <w:rPr>
                <w:rFonts w:ascii="Lato" w:hAnsi="Lato" w:cs="Times New Roman"/>
                <w:b/>
                <w:bCs/>
                <w:color w:val="343433"/>
                <w:sz w:val="22"/>
                <w:szCs w:val="22"/>
              </w:rPr>
              <w:t>2001</w:t>
            </w:r>
            <w:r w:rsidR="006C0C88" w:rsidRPr="00E13C43">
              <w:rPr>
                <w:rFonts w:ascii="Lato" w:hAnsi="Lato" w:cs="Times New Roman"/>
                <w:color w:val="343433"/>
                <w:sz w:val="22"/>
                <w:szCs w:val="22"/>
              </w:rPr>
              <w:t xml:space="preserve"> – </w:t>
            </w:r>
            <w:r>
              <w:rPr>
                <w:rFonts w:ascii="Lato" w:hAnsi="Lato" w:cs="Times New Roman"/>
                <w:color w:val="343433"/>
                <w:sz w:val="22"/>
                <w:szCs w:val="22"/>
              </w:rPr>
              <w:t>Project Engineer, BC Consultants – Fairfax, VA</w:t>
            </w:r>
            <w:r w:rsidR="006C0C88" w:rsidRPr="00E13C43">
              <w:rPr>
                <w:rFonts w:ascii="Lato" w:hAnsi="Lato" w:cs="Times New Roman"/>
                <w:color w:val="343433"/>
                <w:sz w:val="22"/>
                <w:szCs w:val="22"/>
              </w:rPr>
              <w:t> </w:t>
            </w:r>
          </w:p>
          <w:p w14:paraId="4FB2144D" w14:textId="77777777" w:rsidR="0057004B" w:rsidRPr="0057004B" w:rsidRDefault="0057004B" w:rsidP="0057004B">
            <w:pPr>
              <w:rPr>
                <w:rFonts w:ascii="Arial" w:hAnsi="Arial" w:cs="Arial"/>
                <w:color w:val="343433"/>
                <w:sz w:val="20"/>
                <w:szCs w:val="20"/>
              </w:rPr>
            </w:pPr>
          </w:p>
          <w:p w14:paraId="7DC1ADCD" w14:textId="77777777" w:rsidR="0057004B" w:rsidRDefault="0057004B" w:rsidP="0057004B">
            <w:pPr>
              <w:pStyle w:val="p1"/>
              <w:spacing w:before="58"/>
              <w:rPr>
                <w:rFonts w:ascii="Arial" w:hAnsi="Arial" w:cs="Arial"/>
                <w:color w:val="auto"/>
                <w:sz w:val="22"/>
                <w:szCs w:val="22"/>
              </w:rPr>
            </w:pPr>
          </w:p>
          <w:p w14:paraId="0A359DE4" w14:textId="77777777" w:rsidR="0057004B" w:rsidRPr="0057004B" w:rsidRDefault="0057004B" w:rsidP="0057004B">
            <w:pPr>
              <w:pStyle w:val="p1"/>
              <w:spacing w:before="58"/>
              <w:rPr>
                <w:color w:val="auto"/>
                <w:sz w:val="16"/>
                <w:szCs w:val="16"/>
              </w:rPr>
            </w:pPr>
          </w:p>
          <w:p w14:paraId="45F6F697" w14:textId="77777777" w:rsidR="0057004B" w:rsidRDefault="0057004B" w:rsidP="0057004B">
            <w:pPr>
              <w:spacing w:before="58"/>
              <w:rPr>
                <w:rFonts w:ascii="Arial" w:hAnsi="Arial" w:cs="Arial"/>
                <w:sz w:val="22"/>
                <w:szCs w:val="22"/>
              </w:rPr>
            </w:pPr>
          </w:p>
          <w:p w14:paraId="2E5ED2A0" w14:textId="77777777" w:rsidR="00254D0C" w:rsidRDefault="00254D0C" w:rsidP="0057004B">
            <w:pPr>
              <w:spacing w:before="58"/>
              <w:rPr>
                <w:rFonts w:ascii="Arial" w:hAnsi="Arial" w:cs="Arial"/>
                <w:sz w:val="22"/>
                <w:szCs w:val="22"/>
              </w:rPr>
            </w:pPr>
          </w:p>
          <w:p w14:paraId="06C320D1" w14:textId="77777777" w:rsidR="00254D0C" w:rsidRDefault="00254D0C" w:rsidP="0057004B">
            <w:pPr>
              <w:spacing w:before="58"/>
              <w:rPr>
                <w:rFonts w:ascii="Arial" w:hAnsi="Arial" w:cs="Arial"/>
                <w:sz w:val="22"/>
                <w:szCs w:val="22"/>
              </w:rPr>
            </w:pPr>
          </w:p>
          <w:p w14:paraId="06CE997E" w14:textId="77777777" w:rsidR="00254D0C" w:rsidRDefault="00254D0C" w:rsidP="0057004B">
            <w:pPr>
              <w:spacing w:before="58"/>
              <w:rPr>
                <w:rFonts w:ascii="Arial" w:hAnsi="Arial" w:cs="Arial"/>
                <w:sz w:val="22"/>
                <w:szCs w:val="22"/>
              </w:rPr>
            </w:pPr>
          </w:p>
          <w:p w14:paraId="2C123FAD" w14:textId="77777777" w:rsidR="00995405" w:rsidRDefault="00995405" w:rsidP="0057004B">
            <w:pPr>
              <w:spacing w:before="58"/>
              <w:rPr>
                <w:rFonts w:ascii="Arial" w:hAnsi="Arial" w:cs="Arial"/>
                <w:sz w:val="22"/>
                <w:szCs w:val="22"/>
              </w:rPr>
            </w:pPr>
          </w:p>
          <w:p w14:paraId="5321AAF6" w14:textId="77777777" w:rsidR="00995405" w:rsidRDefault="00995405" w:rsidP="0057004B">
            <w:pPr>
              <w:spacing w:before="58"/>
              <w:rPr>
                <w:rFonts w:ascii="Arial" w:hAnsi="Arial" w:cs="Arial"/>
                <w:sz w:val="22"/>
                <w:szCs w:val="22"/>
              </w:rPr>
            </w:pPr>
          </w:p>
          <w:p w14:paraId="4DA87469" w14:textId="77777777" w:rsidR="00995405" w:rsidRPr="00DD1F09" w:rsidRDefault="00995405" w:rsidP="0057004B">
            <w:pPr>
              <w:spacing w:before="58"/>
              <w:rPr>
                <w:rFonts w:ascii="Arial" w:hAnsi="Arial" w:cs="Arial"/>
                <w:sz w:val="22"/>
                <w:szCs w:val="22"/>
              </w:rPr>
            </w:pPr>
            <w:bookmarkStart w:id="0" w:name="_GoBack"/>
            <w:bookmarkEnd w:id="0"/>
          </w:p>
          <w:p w14:paraId="3EE326A7"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2B4EB122" w14:textId="77777777" w:rsidR="00254D0C" w:rsidRDefault="00254D0C" w:rsidP="00254D0C">
            <w:pPr>
              <w:spacing w:before="58"/>
              <w:rPr>
                <w:rFonts w:ascii="Arial" w:hAnsi="Arial" w:cs="Arial"/>
                <w:b/>
                <w:color w:val="343433"/>
                <w:sz w:val="22"/>
                <w:szCs w:val="22"/>
              </w:rPr>
            </w:pPr>
            <w:r w:rsidRPr="00254D0C">
              <w:rPr>
                <w:rFonts w:ascii="Arial" w:hAnsi="Arial" w:cs="Arial"/>
                <w:b/>
                <w:bCs/>
                <w:color w:val="343433"/>
                <w:sz w:val="22"/>
                <w:szCs w:val="22"/>
              </w:rPr>
              <w:t>Chevy Chase Bank, a Division of Capi</w:t>
            </w:r>
            <w:r>
              <w:rPr>
                <w:rFonts w:ascii="Arial" w:hAnsi="Arial" w:cs="Arial"/>
                <w:b/>
                <w:bCs/>
                <w:color w:val="343433"/>
                <w:sz w:val="22"/>
                <w:szCs w:val="22"/>
              </w:rPr>
              <w:t>tal One</w:t>
            </w:r>
            <w:r w:rsidRPr="00254D0C">
              <w:rPr>
                <w:rFonts w:ascii="Arial" w:hAnsi="Arial" w:cs="Arial"/>
                <w:b/>
                <w:bCs/>
                <w:color w:val="343433"/>
                <w:sz w:val="22"/>
                <w:szCs w:val="22"/>
              </w:rPr>
              <w:t>: Town of Leesburg, City of Charlottesville, McLean, Virginia</w:t>
            </w:r>
          </w:p>
          <w:p w14:paraId="04EE1E60"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Project manager and engineer for the design of multiple Chevy Chase Banks in Northern Virginia.  The design of the McLean Branch included an underground stormwater management vault, Filterra BMP facilities, and met stringent adequate outfall requirements.  Prepared the site plan for the McLean Branch to be LEED certified.  Worked closely with the Town of Leesburg and City of Charlottesville to develop a site plan to match the character and charm of the respective areas.</w:t>
            </w:r>
          </w:p>
          <w:p w14:paraId="3E10051E" w14:textId="77777777" w:rsidR="00254D0C" w:rsidRPr="00254D0C" w:rsidRDefault="00254D0C" w:rsidP="00254D0C">
            <w:pPr>
              <w:spacing w:before="58"/>
              <w:rPr>
                <w:rFonts w:ascii="Arial" w:hAnsi="Arial" w:cs="Arial"/>
                <w:b/>
                <w:color w:val="343433"/>
                <w:sz w:val="22"/>
                <w:szCs w:val="22"/>
              </w:rPr>
            </w:pPr>
          </w:p>
          <w:p w14:paraId="07A12B3D" w14:textId="77777777" w:rsidR="00254D0C" w:rsidRDefault="00254D0C" w:rsidP="00254D0C">
            <w:pPr>
              <w:spacing w:before="58"/>
              <w:rPr>
                <w:rFonts w:ascii="Arial" w:hAnsi="Arial" w:cs="Arial"/>
                <w:b/>
                <w:bCs/>
                <w:color w:val="343433"/>
                <w:sz w:val="22"/>
                <w:szCs w:val="22"/>
              </w:rPr>
            </w:pPr>
            <w:r w:rsidRPr="00254D0C">
              <w:rPr>
                <w:rFonts w:ascii="Arial" w:hAnsi="Arial" w:cs="Arial"/>
                <w:b/>
                <w:bCs/>
                <w:color w:val="343433"/>
                <w:sz w:val="22"/>
                <w:szCs w:val="22"/>
              </w:rPr>
              <w:t>Wakeland Manor</w:t>
            </w:r>
            <w:r>
              <w:rPr>
                <w:rFonts w:ascii="Arial" w:hAnsi="Arial" w:cs="Arial"/>
                <w:b/>
                <w:bCs/>
                <w:color w:val="343433"/>
                <w:sz w:val="22"/>
                <w:szCs w:val="22"/>
              </w:rPr>
              <w:t>: Frederick County, Virginia</w:t>
            </w:r>
          </w:p>
          <w:p w14:paraId="4D0486BF"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 xml:space="preserve">Project manager and engineer for 285-acre site with 612 units consisting of single-family detached houses and townhouses.  Designed public water systems, sanitary sewer systems, VDOT roads, and storm sewer systems to service the 612-unit subdivision.  HEC-RAS Floodplain Modeling was used to analyze proposed box culverts located in a live stream bed.  </w:t>
            </w:r>
          </w:p>
          <w:p w14:paraId="41B22115" w14:textId="77777777" w:rsidR="00254D0C" w:rsidRPr="00254D0C" w:rsidRDefault="00254D0C" w:rsidP="00254D0C">
            <w:pPr>
              <w:spacing w:before="58"/>
              <w:rPr>
                <w:rFonts w:ascii="Arial" w:hAnsi="Arial" w:cs="Arial"/>
                <w:b/>
                <w:color w:val="343433"/>
                <w:sz w:val="22"/>
                <w:szCs w:val="22"/>
              </w:rPr>
            </w:pPr>
          </w:p>
          <w:p w14:paraId="69ABF858" w14:textId="77777777" w:rsidR="00254D0C" w:rsidRDefault="00254D0C" w:rsidP="00254D0C">
            <w:pPr>
              <w:spacing w:before="58"/>
              <w:rPr>
                <w:rFonts w:ascii="Arial" w:hAnsi="Arial" w:cs="Arial"/>
                <w:b/>
                <w:color w:val="343433"/>
                <w:sz w:val="22"/>
                <w:szCs w:val="22"/>
              </w:rPr>
            </w:pPr>
            <w:r w:rsidRPr="00254D0C">
              <w:rPr>
                <w:rFonts w:ascii="Arial" w:hAnsi="Arial" w:cs="Arial"/>
                <w:b/>
                <w:bCs/>
                <w:color w:val="343433"/>
                <w:sz w:val="22"/>
                <w:szCs w:val="22"/>
              </w:rPr>
              <w:t>Fairfax County – Storm Water Analysis: Fairfax County, Virginia</w:t>
            </w:r>
          </w:p>
          <w:p w14:paraId="05634062"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General contract with Fairfax County to analyze existing storm water conditions throughout the County and make recommendations for improvements.  Some examples included analysis of existing historical culvert that had backwater that would flood existing basements and analysis of existing ponds to increase BMP efficiency.</w:t>
            </w:r>
          </w:p>
          <w:p w14:paraId="4BA99F1B" w14:textId="77777777" w:rsidR="00254D0C" w:rsidRPr="00254D0C" w:rsidRDefault="00254D0C" w:rsidP="00254D0C">
            <w:pPr>
              <w:spacing w:before="58"/>
              <w:rPr>
                <w:rFonts w:ascii="Arial" w:hAnsi="Arial" w:cs="Arial"/>
                <w:b/>
                <w:color w:val="343433"/>
                <w:sz w:val="22"/>
                <w:szCs w:val="22"/>
              </w:rPr>
            </w:pPr>
          </w:p>
          <w:p w14:paraId="4549AECB" w14:textId="77777777" w:rsidR="00254D0C" w:rsidRDefault="00254D0C" w:rsidP="00254D0C">
            <w:pPr>
              <w:spacing w:before="58"/>
              <w:rPr>
                <w:rFonts w:ascii="Arial" w:hAnsi="Arial" w:cs="Arial"/>
                <w:b/>
                <w:color w:val="343433"/>
                <w:sz w:val="22"/>
                <w:szCs w:val="22"/>
              </w:rPr>
            </w:pPr>
            <w:r w:rsidRPr="00254D0C">
              <w:rPr>
                <w:rFonts w:ascii="Arial" w:hAnsi="Arial" w:cs="Arial"/>
                <w:b/>
                <w:bCs/>
                <w:color w:val="343433"/>
                <w:sz w:val="22"/>
                <w:szCs w:val="22"/>
              </w:rPr>
              <w:t>The Meadows at Shirely Plantation: Berkeley County, West Virginia</w:t>
            </w:r>
          </w:p>
          <w:p w14:paraId="36C36F5F"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 xml:space="preserve">Project engineer for 187-acre subdivision with 639 single-family detached and attached units.  The water system included a Haestad water distribution model and proposed public water improvements along Route 11.  Other responsibilities were site grading, storm sewer system design, sanitary sewer system design, and erosion and sediment control plans. </w:t>
            </w:r>
          </w:p>
          <w:p w14:paraId="02947040" w14:textId="77777777" w:rsidR="00254D0C" w:rsidRPr="00254D0C" w:rsidRDefault="00254D0C" w:rsidP="00254D0C">
            <w:pPr>
              <w:spacing w:before="58"/>
              <w:rPr>
                <w:rFonts w:ascii="Arial" w:hAnsi="Arial" w:cs="Arial"/>
                <w:b/>
                <w:bCs/>
                <w:color w:val="343433"/>
                <w:sz w:val="22"/>
                <w:szCs w:val="22"/>
              </w:rPr>
            </w:pPr>
          </w:p>
          <w:p w14:paraId="13A2E779" w14:textId="77777777" w:rsidR="00254D0C" w:rsidRDefault="00254D0C" w:rsidP="00254D0C">
            <w:pPr>
              <w:spacing w:before="58"/>
              <w:rPr>
                <w:rFonts w:ascii="Arial" w:hAnsi="Arial" w:cs="Arial"/>
                <w:b/>
                <w:bCs/>
                <w:color w:val="343433"/>
                <w:sz w:val="22"/>
                <w:szCs w:val="22"/>
              </w:rPr>
            </w:pPr>
            <w:r w:rsidRPr="00254D0C">
              <w:rPr>
                <w:rFonts w:ascii="Arial" w:hAnsi="Arial" w:cs="Arial"/>
                <w:b/>
                <w:bCs/>
                <w:color w:val="343433"/>
                <w:sz w:val="22"/>
                <w:szCs w:val="22"/>
              </w:rPr>
              <w:t>The Reserve at Garfield Park, Great Falls</w:t>
            </w:r>
            <w:r>
              <w:rPr>
                <w:rFonts w:ascii="Arial" w:hAnsi="Arial" w:cs="Arial"/>
                <w:b/>
                <w:bCs/>
                <w:color w:val="343433"/>
                <w:sz w:val="22"/>
                <w:szCs w:val="22"/>
              </w:rPr>
              <w:t>, Virginia</w:t>
            </w:r>
          </w:p>
          <w:p w14:paraId="6B96C47B"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 xml:space="preserve">Project engineer for an upscale 55-acre subdivision with 87 single-family detached units.  Great effort went into preserving the mature woodland landscape with this development.  Creative grading and the use of multiple retaining walls helped save much of the natural woodland.  As project engineer, was responsible for horizontal and vertical road design, storm sewer design, and erosion and sediment control design for the site.  Also, prepared individual lot grading plans for the builder.  </w:t>
            </w:r>
          </w:p>
          <w:p w14:paraId="11FC8405" w14:textId="77777777" w:rsidR="00254D0C" w:rsidRDefault="00254D0C" w:rsidP="00254D0C">
            <w:pPr>
              <w:spacing w:before="58"/>
              <w:rPr>
                <w:rFonts w:ascii="Arial" w:hAnsi="Arial" w:cs="Arial"/>
                <w:b/>
                <w:bCs/>
                <w:color w:val="343433"/>
                <w:sz w:val="22"/>
                <w:szCs w:val="22"/>
              </w:rPr>
            </w:pPr>
          </w:p>
          <w:p w14:paraId="1F61657F" w14:textId="77777777" w:rsidR="00254D0C" w:rsidRDefault="00254D0C" w:rsidP="00254D0C">
            <w:pPr>
              <w:spacing w:before="58"/>
              <w:rPr>
                <w:rFonts w:ascii="Arial" w:hAnsi="Arial" w:cs="Arial"/>
                <w:b/>
                <w:bCs/>
                <w:color w:val="343433"/>
                <w:sz w:val="22"/>
                <w:szCs w:val="22"/>
              </w:rPr>
            </w:pPr>
          </w:p>
          <w:p w14:paraId="767F7D05" w14:textId="77777777" w:rsidR="00254D0C" w:rsidRPr="00254D0C" w:rsidRDefault="00254D0C" w:rsidP="00254D0C">
            <w:pPr>
              <w:spacing w:before="58"/>
              <w:rPr>
                <w:rFonts w:ascii="Arial" w:hAnsi="Arial" w:cs="Arial"/>
                <w:b/>
                <w:bCs/>
                <w:color w:val="343433"/>
                <w:sz w:val="22"/>
                <w:szCs w:val="22"/>
              </w:rPr>
            </w:pPr>
          </w:p>
          <w:p w14:paraId="13EC1863" w14:textId="77777777" w:rsidR="00254D0C" w:rsidRDefault="00254D0C" w:rsidP="00254D0C">
            <w:pPr>
              <w:spacing w:before="58"/>
              <w:rPr>
                <w:rFonts w:ascii="Arial" w:hAnsi="Arial" w:cs="Arial"/>
                <w:b/>
                <w:color w:val="343433"/>
                <w:sz w:val="22"/>
                <w:szCs w:val="22"/>
              </w:rPr>
            </w:pPr>
            <w:r w:rsidRPr="00254D0C">
              <w:rPr>
                <w:rFonts w:ascii="Arial" w:hAnsi="Arial" w:cs="Arial"/>
                <w:b/>
                <w:bCs/>
                <w:color w:val="343433"/>
                <w:sz w:val="22"/>
                <w:szCs w:val="22"/>
              </w:rPr>
              <w:t>Stafford Lakes Village: Stafford County, Virginia</w:t>
            </w:r>
          </w:p>
          <w:p w14:paraId="63705346"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Project manager for a finished lot subdivision.  Prepared individual lot grading plans for the client, Centex Homes, to submit and receive approval from Stafford County.  Lots were graded to ensure overland relief and showed sanitary and water lateral connections to proposed units.</w:t>
            </w:r>
          </w:p>
          <w:p w14:paraId="67377EF1" w14:textId="77777777" w:rsidR="00254D0C" w:rsidRPr="00254D0C" w:rsidRDefault="00254D0C" w:rsidP="00254D0C">
            <w:pPr>
              <w:spacing w:before="58"/>
              <w:rPr>
                <w:rFonts w:ascii="Arial" w:hAnsi="Arial" w:cs="Arial"/>
                <w:b/>
                <w:bCs/>
                <w:color w:val="343433"/>
                <w:sz w:val="22"/>
                <w:szCs w:val="22"/>
              </w:rPr>
            </w:pPr>
          </w:p>
          <w:p w14:paraId="570DCD93" w14:textId="77777777" w:rsidR="00254D0C" w:rsidRDefault="00254D0C" w:rsidP="00254D0C">
            <w:pPr>
              <w:spacing w:before="58"/>
              <w:rPr>
                <w:rFonts w:ascii="Arial" w:hAnsi="Arial" w:cs="Arial"/>
                <w:b/>
                <w:color w:val="343433"/>
                <w:sz w:val="22"/>
                <w:szCs w:val="22"/>
              </w:rPr>
            </w:pPr>
            <w:r w:rsidRPr="00254D0C">
              <w:rPr>
                <w:rFonts w:ascii="Arial" w:hAnsi="Arial" w:cs="Arial"/>
                <w:b/>
                <w:bCs/>
                <w:color w:val="343433"/>
                <w:sz w:val="22"/>
                <w:szCs w:val="22"/>
              </w:rPr>
              <w:t>Laurel Hill: Lorton, Virginia</w:t>
            </w:r>
          </w:p>
          <w:p w14:paraId="47945B11" w14:textId="77777777" w:rsidR="00254D0C" w:rsidRPr="00254D0C" w:rsidRDefault="00254D0C" w:rsidP="00254D0C">
            <w:pPr>
              <w:spacing w:before="58"/>
              <w:rPr>
                <w:rFonts w:ascii="Arial" w:hAnsi="Arial" w:cs="Arial"/>
                <w:color w:val="343433"/>
                <w:sz w:val="22"/>
                <w:szCs w:val="22"/>
              </w:rPr>
            </w:pPr>
            <w:r w:rsidRPr="00254D0C">
              <w:rPr>
                <w:rFonts w:ascii="Arial" w:hAnsi="Arial" w:cs="Arial"/>
                <w:color w:val="343433"/>
                <w:sz w:val="22"/>
                <w:szCs w:val="22"/>
              </w:rPr>
              <w:t xml:space="preserve">Project engineer for 65-acre subdivision with 132-lot single-family detached units.  Responsibilities included the design of public water and sewer, site grading, roadways, storm sewer systems, and erosion and sediment controls for the site.  This was one phase of a multiphase subdivision that required coordination between many engineering firms during the design of the project to ensure each phase tied together in a cohesive manner.  </w:t>
            </w:r>
          </w:p>
          <w:p w14:paraId="21766CC6" w14:textId="77777777" w:rsidR="00254D0C" w:rsidRPr="00254D0C" w:rsidRDefault="00254D0C" w:rsidP="00254D0C">
            <w:pPr>
              <w:spacing w:before="58"/>
              <w:rPr>
                <w:rFonts w:ascii="Arial" w:hAnsi="Arial" w:cs="Arial"/>
                <w:b/>
                <w:bCs/>
                <w:color w:val="343433"/>
                <w:sz w:val="22"/>
                <w:szCs w:val="22"/>
              </w:rPr>
            </w:pPr>
          </w:p>
          <w:p w14:paraId="5737BA5A" w14:textId="77777777" w:rsidR="00254D0C" w:rsidRPr="00254D0C" w:rsidRDefault="00254D0C" w:rsidP="00254D0C">
            <w:pPr>
              <w:rPr>
                <w:rFonts w:ascii="Arial" w:hAnsi="Arial" w:cs="Arial"/>
                <w:b/>
                <w:bCs/>
                <w:color w:val="343433"/>
                <w:sz w:val="22"/>
                <w:szCs w:val="22"/>
              </w:rPr>
            </w:pPr>
            <w:r w:rsidRPr="00254D0C">
              <w:rPr>
                <w:rFonts w:ascii="Arial" w:hAnsi="Arial" w:cs="Arial"/>
                <w:b/>
                <w:bCs/>
                <w:color w:val="343433"/>
                <w:sz w:val="22"/>
                <w:szCs w:val="22"/>
              </w:rPr>
              <w:t>The Meadows at Barnes Crossing: Prince William County, Virginia</w:t>
            </w:r>
          </w:p>
          <w:p w14:paraId="0FF4E10B" w14:textId="77777777" w:rsidR="005D33BF" w:rsidRPr="00254D0C" w:rsidRDefault="00254D0C" w:rsidP="00254D0C">
            <w:pPr>
              <w:rPr>
                <w:rFonts w:ascii="Arial" w:hAnsi="Arial" w:cs="Arial"/>
                <w:sz w:val="22"/>
                <w:szCs w:val="22"/>
              </w:rPr>
            </w:pPr>
            <w:r w:rsidRPr="00254D0C">
              <w:rPr>
                <w:rFonts w:ascii="Arial" w:hAnsi="Arial" w:cs="Arial"/>
                <w:color w:val="343433"/>
                <w:sz w:val="22"/>
                <w:szCs w:val="22"/>
              </w:rPr>
              <w:t>Project engineer for an 89-acre subdivision with 168-lot single-family detached units.  Design responsibilities included site grading, public sanitary sewer system, storm sewer system, best management practices, and stormwater management.  Part of the sanitary sewer design was an off-site 36” sanitary sewer main trunk-line extension from the south through adjacent properties to the subject site and north to the adjacent property.</w:t>
            </w:r>
          </w:p>
        </w:tc>
      </w:tr>
      <w:tr w:rsidR="004A7305" w14:paraId="47A124A5" w14:textId="77777777" w:rsidTr="004A7305">
        <w:trPr>
          <w:trHeight w:val="252"/>
        </w:trPr>
        <w:tc>
          <w:tcPr>
            <w:tcW w:w="2376" w:type="dxa"/>
            <w:tcBorders>
              <w:top w:val="nil"/>
              <w:left w:val="nil"/>
              <w:bottom w:val="nil"/>
              <w:right w:val="nil"/>
            </w:tcBorders>
          </w:tcPr>
          <w:p w14:paraId="4481E860" w14:textId="77777777" w:rsidR="004A7305" w:rsidRDefault="004A7305" w:rsidP="004A7305">
            <w:pPr>
              <w:ind w:right="-8486"/>
              <w:rPr>
                <w:noProof/>
              </w:rPr>
            </w:pPr>
          </w:p>
        </w:tc>
        <w:tc>
          <w:tcPr>
            <w:tcW w:w="8424" w:type="dxa"/>
            <w:tcBorders>
              <w:top w:val="nil"/>
              <w:left w:val="nil"/>
              <w:bottom w:val="nil"/>
              <w:right w:val="nil"/>
            </w:tcBorders>
          </w:tcPr>
          <w:p w14:paraId="46BC7A00" w14:textId="77777777" w:rsidR="004A7305" w:rsidRPr="004A7305" w:rsidRDefault="004A7305" w:rsidP="00351DE3">
            <w:pPr>
              <w:ind w:right="-720"/>
              <w:rPr>
                <w:rFonts w:ascii="Arial" w:hAnsi="Arial" w:cs="Arial"/>
                <w:b/>
                <w:color w:val="055828"/>
                <w:sz w:val="36"/>
                <w:szCs w:val="36"/>
              </w:rPr>
            </w:pPr>
          </w:p>
        </w:tc>
      </w:tr>
    </w:tbl>
    <w:p w14:paraId="0C07B532"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5A2B4" w14:textId="77777777" w:rsidR="00CB131A" w:rsidRDefault="00CB131A" w:rsidP="00351E4C">
      <w:r>
        <w:separator/>
      </w:r>
    </w:p>
  </w:endnote>
  <w:endnote w:type="continuationSeparator" w:id="0">
    <w:p w14:paraId="01CFD72C" w14:textId="77777777" w:rsidR="00CB131A" w:rsidRDefault="00CB131A"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CF821" w14:textId="77777777" w:rsidR="00F61573" w:rsidRDefault="00D8721D" w:rsidP="00F61573">
    <w:pPr>
      <w:pStyle w:val="Footer"/>
      <w:ind w:left="-720"/>
    </w:pPr>
    <w:r>
      <w:rPr>
        <w:noProof/>
      </w:rPr>
      <w:drawing>
        <wp:inline distT="0" distB="0" distL="0" distR="0" wp14:anchorId="4E4EF744" wp14:editId="4670BF79">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E3EAE" w14:textId="77777777" w:rsidR="00CB131A" w:rsidRDefault="00CB131A" w:rsidP="00351E4C">
      <w:r>
        <w:separator/>
      </w:r>
    </w:p>
  </w:footnote>
  <w:footnote w:type="continuationSeparator" w:id="0">
    <w:p w14:paraId="146CDD22" w14:textId="77777777" w:rsidR="00CB131A" w:rsidRDefault="00CB131A" w:rsidP="00351E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89F0B"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5D1A39C4"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62DF5D71" wp14:editId="2E109C75">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B7FDD5"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D0C"/>
    <w:rsid w:val="00194203"/>
    <w:rsid w:val="00201926"/>
    <w:rsid w:val="0021479E"/>
    <w:rsid w:val="002167DB"/>
    <w:rsid w:val="00254D0C"/>
    <w:rsid w:val="00260CAF"/>
    <w:rsid w:val="00351DE3"/>
    <w:rsid w:val="00351E4C"/>
    <w:rsid w:val="003658C4"/>
    <w:rsid w:val="0043226C"/>
    <w:rsid w:val="0048772F"/>
    <w:rsid w:val="004A7305"/>
    <w:rsid w:val="00507F9E"/>
    <w:rsid w:val="00567BA2"/>
    <w:rsid w:val="0057004B"/>
    <w:rsid w:val="005B72DF"/>
    <w:rsid w:val="005D33BF"/>
    <w:rsid w:val="00657F56"/>
    <w:rsid w:val="006C0C88"/>
    <w:rsid w:val="006F21E3"/>
    <w:rsid w:val="00793518"/>
    <w:rsid w:val="007F208B"/>
    <w:rsid w:val="008A4B1A"/>
    <w:rsid w:val="00995405"/>
    <w:rsid w:val="00A434A7"/>
    <w:rsid w:val="00A60AEA"/>
    <w:rsid w:val="00CA2352"/>
    <w:rsid w:val="00CB131A"/>
    <w:rsid w:val="00D8721D"/>
    <w:rsid w:val="00DD1F09"/>
    <w:rsid w:val="00E13C43"/>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4C4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 w:type="paragraph" w:styleId="BodyTextIndent">
    <w:name w:val="Body Text Indent"/>
    <w:basedOn w:val="Normal"/>
    <w:link w:val="BodyTextIndentChar"/>
    <w:uiPriority w:val="99"/>
    <w:semiHidden/>
    <w:unhideWhenUsed/>
    <w:rsid w:val="00254D0C"/>
    <w:pPr>
      <w:spacing w:after="120"/>
      <w:ind w:left="360"/>
    </w:pPr>
  </w:style>
  <w:style w:type="character" w:customStyle="1" w:styleId="BodyTextIndentChar">
    <w:name w:val="Body Text Indent Char"/>
    <w:basedOn w:val="DefaultParagraphFont"/>
    <w:link w:val="BodyTextIndent"/>
    <w:uiPriority w:val="99"/>
    <w:semiHidden/>
    <w:rsid w:val="00254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belton/Documents/Graphic%20Design/Freelance/Ongoing%20Clients/Greenway%20Engineering/Rebranding/Print%20Materials/Updated%20Resumes/2017%20Greenway%20Resume%20Redesign/WIP/ge_2017-resume_working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ge_2017-resume_working_template.dotx</Template>
  <TotalTime>8</TotalTime>
  <Pages>4</Pages>
  <Words>754</Words>
  <Characters>4302</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Ryan Belton</cp:lastModifiedBy>
  <cp:revision>2</cp:revision>
  <dcterms:created xsi:type="dcterms:W3CDTF">2017-11-07T18:27:00Z</dcterms:created>
  <dcterms:modified xsi:type="dcterms:W3CDTF">2017-11-08T14:51:00Z</dcterms:modified>
</cp:coreProperties>
</file>